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page" w:tblpX="1" w:tblpY="330"/>
        <w:tblW w:w="9367" w:type="dxa"/>
        <w:tblBorders>
          <w:top w:val="single" w:sz="6" w:space="0" w:color="666666"/>
          <w:left w:val="single" w:sz="6" w:space="0" w:color="666666"/>
          <w:bottom w:val="single" w:sz="6" w:space="0" w:color="666666"/>
          <w:right w:val="single" w:sz="6" w:space="0" w:color="666666"/>
        </w:tblBorders>
        <w:tblCellMar>
          <w:top w:w="15" w:type="dxa"/>
          <w:left w:w="15" w:type="dxa"/>
          <w:bottom w:w="15" w:type="dxa"/>
          <w:right w:w="15" w:type="dxa"/>
        </w:tblCellMar>
        <w:tblLook w:val="04A0" w:firstRow="1" w:lastRow="0" w:firstColumn="1" w:lastColumn="0" w:noHBand="0" w:noVBand="1"/>
      </w:tblPr>
      <w:tblGrid>
        <w:gridCol w:w="1576"/>
        <w:gridCol w:w="7791"/>
      </w:tblGrid>
      <w:tr w:rsidR="00AD53F7" w:rsidRPr="00AD53F7" w:rsidTr="00AD53F7">
        <w:trPr>
          <w:gridAfter w:val="1"/>
          <w:wAfter w:w="7791" w:type="dxa"/>
        </w:trPr>
        <w:tc>
          <w:tcPr>
            <w:tcW w:w="1576" w:type="dxa"/>
            <w:tcBorders>
              <w:top w:val="outset" w:sz="6" w:space="0" w:color="auto"/>
              <w:left w:val="outset" w:sz="6" w:space="0" w:color="auto"/>
              <w:bottom w:val="single" w:sz="6" w:space="0" w:color="666666"/>
              <w:right w:val="outset" w:sz="6" w:space="0" w:color="auto"/>
            </w:tcBorders>
            <w:shd w:val="clear" w:color="auto" w:fill="004040"/>
            <w:tcMar>
              <w:top w:w="105" w:type="dxa"/>
              <w:left w:w="105" w:type="dxa"/>
              <w:bottom w:w="105" w:type="dxa"/>
              <w:right w:w="105" w:type="dxa"/>
            </w:tcMar>
            <w:vAlign w:val="center"/>
            <w:hideMark/>
          </w:tcPr>
          <w:p w:rsidR="00AD53F7" w:rsidRPr="00AD53F7" w:rsidRDefault="00AD53F7" w:rsidP="00AD53F7">
            <w:pPr>
              <w:spacing w:after="0" w:line="240" w:lineRule="auto"/>
              <w:rPr>
                <w:rFonts w:ascii="Times New Roman" w:eastAsia="Times New Roman" w:hAnsi="Times New Roman" w:cs="Times New Roman"/>
                <w:b/>
                <w:bCs/>
                <w:color w:val="FFFFFF"/>
                <w:sz w:val="24"/>
                <w:szCs w:val="24"/>
              </w:rPr>
            </w:pPr>
            <w:bookmarkStart w:id="0" w:name="_GoBack"/>
            <w:bookmarkEnd w:id="0"/>
            <w:r w:rsidRPr="00AD53F7">
              <w:rPr>
                <w:rFonts w:ascii="Times New Roman" w:eastAsia="Times New Roman" w:hAnsi="Times New Roman" w:cs="Times New Roman"/>
                <w:b/>
                <w:bCs/>
                <w:color w:val="FFFFFF"/>
                <w:sz w:val="24"/>
                <w:szCs w:val="24"/>
              </w:rPr>
              <w:t>Tender Details</w:t>
            </w:r>
          </w:p>
        </w:tc>
      </w:tr>
      <w:tr w:rsidR="00AD53F7" w:rsidRPr="00AD53F7" w:rsidTr="00AD53F7">
        <w:tc>
          <w:tcPr>
            <w:tcW w:w="1576" w:type="dxa"/>
            <w:tcBorders>
              <w:top w:val="outset" w:sz="6" w:space="0" w:color="auto"/>
              <w:left w:val="outset" w:sz="6" w:space="0" w:color="auto"/>
              <w:bottom w:val="outset" w:sz="6" w:space="0" w:color="auto"/>
              <w:right w:val="outset" w:sz="6" w:space="0" w:color="auto"/>
            </w:tcBorders>
            <w:shd w:val="clear" w:color="auto" w:fill="E8EFF1"/>
            <w:tcMar>
              <w:top w:w="105" w:type="dxa"/>
              <w:left w:w="105" w:type="dxa"/>
              <w:bottom w:w="105" w:type="dxa"/>
              <w:right w:w="105" w:type="dxa"/>
            </w:tcMar>
            <w:vAlign w:val="center"/>
            <w:hideMark/>
          </w:tcPr>
          <w:p w:rsidR="00AD53F7" w:rsidRPr="00AD53F7" w:rsidRDefault="00AD53F7" w:rsidP="00AD53F7">
            <w:pPr>
              <w:spacing w:after="0" w:line="240" w:lineRule="auto"/>
              <w:rPr>
                <w:rFonts w:ascii="Times New Roman" w:eastAsia="Times New Roman" w:hAnsi="Times New Roman" w:cs="Times New Roman"/>
                <w:sz w:val="24"/>
                <w:szCs w:val="24"/>
              </w:rPr>
            </w:pPr>
            <w:r w:rsidRPr="00AD53F7">
              <w:rPr>
                <w:rFonts w:ascii="Times New Roman" w:eastAsia="Times New Roman" w:hAnsi="Times New Roman" w:cs="Times New Roman"/>
                <w:sz w:val="24"/>
                <w:szCs w:val="24"/>
              </w:rPr>
              <w:t>Tender Title</w:t>
            </w:r>
          </w:p>
        </w:tc>
        <w:tc>
          <w:tcPr>
            <w:tcW w:w="7791" w:type="dxa"/>
            <w:tcBorders>
              <w:top w:val="outset" w:sz="6" w:space="0" w:color="auto"/>
              <w:left w:val="outset" w:sz="6" w:space="0" w:color="auto"/>
              <w:bottom w:val="outset" w:sz="6" w:space="0" w:color="auto"/>
              <w:right w:val="outset" w:sz="6" w:space="0" w:color="auto"/>
            </w:tcBorders>
            <w:shd w:val="clear" w:color="auto" w:fill="E8EFF1"/>
            <w:tcMar>
              <w:top w:w="105" w:type="dxa"/>
              <w:left w:w="105" w:type="dxa"/>
              <w:bottom w:w="105" w:type="dxa"/>
              <w:right w:w="105" w:type="dxa"/>
            </w:tcMar>
            <w:vAlign w:val="center"/>
            <w:hideMark/>
          </w:tcPr>
          <w:p w:rsidR="00AD53F7" w:rsidRPr="00AD53F7" w:rsidRDefault="00AD53F7" w:rsidP="00AD53F7">
            <w:pPr>
              <w:spacing w:after="0" w:line="240" w:lineRule="auto"/>
              <w:rPr>
                <w:rFonts w:ascii="Times New Roman" w:eastAsia="Times New Roman" w:hAnsi="Times New Roman" w:cs="Times New Roman"/>
                <w:sz w:val="24"/>
                <w:szCs w:val="24"/>
              </w:rPr>
            </w:pPr>
            <w:r w:rsidRPr="00AD53F7">
              <w:rPr>
                <w:rFonts w:ascii="Times New Roman" w:eastAsia="Times New Roman" w:hAnsi="Times New Roman" w:cs="Times New Roman"/>
                <w:sz w:val="24"/>
                <w:szCs w:val="24"/>
              </w:rPr>
              <w:t>Pc Pcs For The D&amp;B Of The Veterinary And Agricultural Labs At Different Location</w:t>
            </w:r>
          </w:p>
        </w:tc>
      </w:tr>
      <w:tr w:rsidR="00AD53F7" w:rsidRPr="00AD53F7" w:rsidTr="00AD53F7">
        <w:tc>
          <w:tcPr>
            <w:tcW w:w="1576" w:type="dxa"/>
            <w:tcBorders>
              <w:top w:val="outset" w:sz="6" w:space="0" w:color="auto"/>
              <w:left w:val="outset" w:sz="6" w:space="0" w:color="auto"/>
              <w:bottom w:val="outset" w:sz="6" w:space="0" w:color="auto"/>
              <w:right w:val="outset" w:sz="6" w:space="0" w:color="auto"/>
            </w:tcBorders>
            <w:shd w:val="clear" w:color="auto" w:fill="E8EFF1"/>
            <w:tcMar>
              <w:top w:w="105" w:type="dxa"/>
              <w:left w:w="105" w:type="dxa"/>
              <w:bottom w:w="105" w:type="dxa"/>
              <w:right w:w="105" w:type="dxa"/>
            </w:tcMar>
            <w:vAlign w:val="center"/>
            <w:hideMark/>
          </w:tcPr>
          <w:p w:rsidR="00AD53F7" w:rsidRPr="00AD53F7" w:rsidRDefault="00AD53F7" w:rsidP="00AD53F7">
            <w:pPr>
              <w:spacing w:after="0" w:line="240" w:lineRule="auto"/>
              <w:rPr>
                <w:rFonts w:ascii="Times New Roman" w:eastAsia="Times New Roman" w:hAnsi="Times New Roman" w:cs="Times New Roman"/>
                <w:sz w:val="24"/>
                <w:szCs w:val="24"/>
              </w:rPr>
            </w:pPr>
            <w:r w:rsidRPr="00AD53F7">
              <w:rPr>
                <w:rFonts w:ascii="Times New Roman" w:eastAsia="Times New Roman" w:hAnsi="Times New Roman" w:cs="Times New Roman"/>
                <w:sz w:val="24"/>
                <w:szCs w:val="24"/>
              </w:rPr>
              <w:t>Tender Number</w:t>
            </w:r>
          </w:p>
        </w:tc>
        <w:tc>
          <w:tcPr>
            <w:tcW w:w="7791" w:type="dxa"/>
            <w:tcBorders>
              <w:top w:val="outset" w:sz="6" w:space="0" w:color="auto"/>
              <w:left w:val="outset" w:sz="6" w:space="0" w:color="auto"/>
              <w:bottom w:val="outset" w:sz="6" w:space="0" w:color="auto"/>
              <w:right w:val="outset" w:sz="6" w:space="0" w:color="auto"/>
            </w:tcBorders>
            <w:shd w:val="clear" w:color="auto" w:fill="E8EFF1"/>
            <w:tcMar>
              <w:top w:w="105" w:type="dxa"/>
              <w:left w:w="105" w:type="dxa"/>
              <w:bottom w:w="105" w:type="dxa"/>
              <w:right w:w="105" w:type="dxa"/>
            </w:tcMar>
            <w:vAlign w:val="center"/>
            <w:hideMark/>
          </w:tcPr>
          <w:p w:rsidR="00AD53F7" w:rsidRPr="00AD53F7" w:rsidRDefault="00AD53F7" w:rsidP="00AD53F7">
            <w:pPr>
              <w:spacing w:after="0" w:line="240" w:lineRule="auto"/>
              <w:rPr>
                <w:rFonts w:ascii="Times New Roman" w:eastAsia="Times New Roman" w:hAnsi="Times New Roman" w:cs="Times New Roman"/>
                <w:sz w:val="24"/>
                <w:szCs w:val="24"/>
              </w:rPr>
            </w:pPr>
            <w:r w:rsidRPr="00AD53F7">
              <w:rPr>
                <w:rFonts w:ascii="Times New Roman" w:eastAsia="Times New Roman" w:hAnsi="Times New Roman" w:cs="Times New Roman"/>
                <w:sz w:val="24"/>
                <w:szCs w:val="24"/>
              </w:rPr>
              <w:t>PWA/STC/21/2023</w:t>
            </w:r>
          </w:p>
        </w:tc>
      </w:tr>
      <w:tr w:rsidR="00AD53F7" w:rsidRPr="00AD53F7" w:rsidTr="00AD53F7">
        <w:tc>
          <w:tcPr>
            <w:tcW w:w="1576" w:type="dxa"/>
            <w:tcBorders>
              <w:top w:val="outset" w:sz="6" w:space="0" w:color="auto"/>
              <w:left w:val="outset" w:sz="6" w:space="0" w:color="auto"/>
              <w:bottom w:val="outset" w:sz="6" w:space="0" w:color="auto"/>
              <w:right w:val="outset" w:sz="6" w:space="0" w:color="auto"/>
            </w:tcBorders>
            <w:shd w:val="clear" w:color="auto" w:fill="E8EFF1"/>
            <w:tcMar>
              <w:top w:w="105" w:type="dxa"/>
              <w:left w:w="105" w:type="dxa"/>
              <w:bottom w:w="105" w:type="dxa"/>
              <w:right w:w="105" w:type="dxa"/>
            </w:tcMar>
            <w:vAlign w:val="center"/>
            <w:hideMark/>
          </w:tcPr>
          <w:p w:rsidR="00AD53F7" w:rsidRPr="00AD53F7" w:rsidRDefault="00AD53F7" w:rsidP="00AD53F7">
            <w:pPr>
              <w:spacing w:after="0" w:line="240" w:lineRule="auto"/>
              <w:rPr>
                <w:rFonts w:ascii="Times New Roman" w:eastAsia="Times New Roman" w:hAnsi="Times New Roman" w:cs="Times New Roman"/>
                <w:sz w:val="24"/>
                <w:szCs w:val="24"/>
              </w:rPr>
            </w:pPr>
            <w:r w:rsidRPr="00AD53F7">
              <w:rPr>
                <w:rFonts w:ascii="Times New Roman" w:eastAsia="Times New Roman" w:hAnsi="Times New Roman" w:cs="Times New Roman"/>
                <w:sz w:val="24"/>
                <w:szCs w:val="24"/>
              </w:rPr>
              <w:t>Tender Bond</w:t>
            </w:r>
          </w:p>
        </w:tc>
        <w:tc>
          <w:tcPr>
            <w:tcW w:w="7791" w:type="dxa"/>
            <w:tcBorders>
              <w:top w:val="outset" w:sz="6" w:space="0" w:color="auto"/>
              <w:left w:val="outset" w:sz="6" w:space="0" w:color="auto"/>
              <w:bottom w:val="outset" w:sz="6" w:space="0" w:color="auto"/>
              <w:right w:val="outset" w:sz="6" w:space="0" w:color="auto"/>
            </w:tcBorders>
            <w:shd w:val="clear" w:color="auto" w:fill="E8EFF1"/>
            <w:tcMar>
              <w:top w:w="105" w:type="dxa"/>
              <w:left w:w="105" w:type="dxa"/>
              <w:bottom w:w="105" w:type="dxa"/>
              <w:right w:w="105" w:type="dxa"/>
            </w:tcMar>
            <w:vAlign w:val="center"/>
            <w:hideMark/>
          </w:tcPr>
          <w:p w:rsidR="00AD53F7" w:rsidRPr="00AD53F7" w:rsidRDefault="00AD53F7" w:rsidP="00AD53F7">
            <w:pPr>
              <w:spacing w:after="0" w:line="240" w:lineRule="auto"/>
              <w:rPr>
                <w:rFonts w:ascii="Times New Roman" w:eastAsia="Times New Roman" w:hAnsi="Times New Roman" w:cs="Times New Roman"/>
                <w:sz w:val="24"/>
                <w:szCs w:val="24"/>
              </w:rPr>
            </w:pPr>
          </w:p>
        </w:tc>
      </w:tr>
      <w:tr w:rsidR="00AD53F7" w:rsidRPr="00AD53F7" w:rsidTr="00AD53F7">
        <w:tc>
          <w:tcPr>
            <w:tcW w:w="1576" w:type="dxa"/>
            <w:tcBorders>
              <w:top w:val="outset" w:sz="6" w:space="0" w:color="auto"/>
              <w:left w:val="outset" w:sz="6" w:space="0" w:color="auto"/>
              <w:bottom w:val="outset" w:sz="6" w:space="0" w:color="auto"/>
              <w:right w:val="outset" w:sz="6" w:space="0" w:color="auto"/>
            </w:tcBorders>
            <w:shd w:val="clear" w:color="auto" w:fill="E8EFF1"/>
            <w:tcMar>
              <w:top w:w="105" w:type="dxa"/>
              <w:left w:w="105" w:type="dxa"/>
              <w:bottom w:w="105" w:type="dxa"/>
              <w:right w:w="105" w:type="dxa"/>
            </w:tcMar>
            <w:vAlign w:val="center"/>
            <w:hideMark/>
          </w:tcPr>
          <w:p w:rsidR="00AD53F7" w:rsidRPr="00AD53F7" w:rsidRDefault="00AD53F7" w:rsidP="00AD53F7">
            <w:pPr>
              <w:spacing w:after="0" w:line="240" w:lineRule="auto"/>
              <w:rPr>
                <w:rFonts w:ascii="Times New Roman" w:eastAsia="Times New Roman" w:hAnsi="Times New Roman" w:cs="Times New Roman"/>
                <w:sz w:val="24"/>
                <w:szCs w:val="24"/>
              </w:rPr>
            </w:pPr>
            <w:r w:rsidRPr="00AD53F7">
              <w:rPr>
                <w:rFonts w:ascii="Times New Roman" w:eastAsia="Times New Roman" w:hAnsi="Times New Roman" w:cs="Times New Roman"/>
                <w:sz w:val="24"/>
                <w:szCs w:val="24"/>
              </w:rPr>
              <w:t>Issuing Date</w:t>
            </w:r>
          </w:p>
        </w:tc>
        <w:tc>
          <w:tcPr>
            <w:tcW w:w="7791" w:type="dxa"/>
            <w:tcBorders>
              <w:top w:val="outset" w:sz="6" w:space="0" w:color="auto"/>
              <w:left w:val="outset" w:sz="6" w:space="0" w:color="auto"/>
              <w:bottom w:val="outset" w:sz="6" w:space="0" w:color="auto"/>
              <w:right w:val="outset" w:sz="6" w:space="0" w:color="auto"/>
            </w:tcBorders>
            <w:shd w:val="clear" w:color="auto" w:fill="E8EFF1"/>
            <w:tcMar>
              <w:top w:w="105" w:type="dxa"/>
              <w:left w:w="105" w:type="dxa"/>
              <w:bottom w:w="105" w:type="dxa"/>
              <w:right w:w="105" w:type="dxa"/>
            </w:tcMar>
            <w:vAlign w:val="center"/>
            <w:hideMark/>
          </w:tcPr>
          <w:p w:rsidR="00AD53F7" w:rsidRPr="00AD53F7" w:rsidRDefault="00AD53F7" w:rsidP="00AD53F7">
            <w:pPr>
              <w:spacing w:after="0" w:line="240" w:lineRule="auto"/>
              <w:rPr>
                <w:rFonts w:ascii="Times New Roman" w:eastAsia="Times New Roman" w:hAnsi="Times New Roman" w:cs="Times New Roman"/>
                <w:sz w:val="24"/>
                <w:szCs w:val="24"/>
              </w:rPr>
            </w:pPr>
          </w:p>
        </w:tc>
      </w:tr>
      <w:tr w:rsidR="00AD53F7" w:rsidRPr="00AD53F7" w:rsidTr="00AD53F7">
        <w:tc>
          <w:tcPr>
            <w:tcW w:w="1576" w:type="dxa"/>
            <w:tcBorders>
              <w:top w:val="outset" w:sz="6" w:space="0" w:color="auto"/>
              <w:left w:val="outset" w:sz="6" w:space="0" w:color="auto"/>
              <w:bottom w:val="outset" w:sz="6" w:space="0" w:color="auto"/>
              <w:right w:val="outset" w:sz="6" w:space="0" w:color="auto"/>
            </w:tcBorders>
            <w:shd w:val="clear" w:color="auto" w:fill="E8EFF1"/>
            <w:tcMar>
              <w:top w:w="105" w:type="dxa"/>
              <w:left w:w="105" w:type="dxa"/>
              <w:bottom w:w="105" w:type="dxa"/>
              <w:right w:w="105" w:type="dxa"/>
            </w:tcMar>
            <w:vAlign w:val="center"/>
            <w:hideMark/>
          </w:tcPr>
          <w:p w:rsidR="00AD53F7" w:rsidRPr="00AD53F7" w:rsidRDefault="00AD53F7" w:rsidP="00AD53F7">
            <w:pPr>
              <w:spacing w:after="0" w:line="240" w:lineRule="auto"/>
              <w:rPr>
                <w:rFonts w:ascii="Times New Roman" w:eastAsia="Times New Roman" w:hAnsi="Times New Roman" w:cs="Times New Roman"/>
                <w:sz w:val="24"/>
                <w:szCs w:val="24"/>
              </w:rPr>
            </w:pPr>
            <w:r w:rsidRPr="00AD53F7">
              <w:rPr>
                <w:rFonts w:ascii="Times New Roman" w:eastAsia="Times New Roman" w:hAnsi="Times New Roman" w:cs="Times New Roman"/>
                <w:sz w:val="24"/>
                <w:szCs w:val="24"/>
              </w:rPr>
              <w:t>Closing Date</w:t>
            </w:r>
          </w:p>
        </w:tc>
        <w:tc>
          <w:tcPr>
            <w:tcW w:w="7791" w:type="dxa"/>
            <w:tcBorders>
              <w:top w:val="outset" w:sz="6" w:space="0" w:color="auto"/>
              <w:left w:val="outset" w:sz="6" w:space="0" w:color="auto"/>
              <w:bottom w:val="outset" w:sz="6" w:space="0" w:color="auto"/>
              <w:right w:val="outset" w:sz="6" w:space="0" w:color="auto"/>
            </w:tcBorders>
            <w:shd w:val="clear" w:color="auto" w:fill="E8EFF1"/>
            <w:tcMar>
              <w:top w:w="105" w:type="dxa"/>
              <w:left w:w="105" w:type="dxa"/>
              <w:bottom w:w="105" w:type="dxa"/>
              <w:right w:w="105" w:type="dxa"/>
            </w:tcMar>
            <w:vAlign w:val="center"/>
            <w:hideMark/>
          </w:tcPr>
          <w:p w:rsidR="00AD53F7" w:rsidRPr="00AD53F7" w:rsidRDefault="00AD53F7" w:rsidP="00AD53F7">
            <w:pPr>
              <w:spacing w:after="0" w:line="240" w:lineRule="auto"/>
              <w:rPr>
                <w:rFonts w:ascii="Times New Roman" w:eastAsia="Times New Roman" w:hAnsi="Times New Roman" w:cs="Times New Roman"/>
                <w:sz w:val="24"/>
                <w:szCs w:val="24"/>
              </w:rPr>
            </w:pPr>
            <w:r w:rsidRPr="00AD53F7">
              <w:rPr>
                <w:rFonts w:ascii="Times New Roman" w:eastAsia="Times New Roman" w:hAnsi="Times New Roman" w:cs="Times New Roman"/>
                <w:sz w:val="24"/>
                <w:szCs w:val="24"/>
              </w:rPr>
              <w:t>2023-07-30</w:t>
            </w:r>
          </w:p>
        </w:tc>
      </w:tr>
      <w:tr w:rsidR="00AD53F7" w:rsidRPr="00AD53F7" w:rsidTr="00AD53F7">
        <w:tc>
          <w:tcPr>
            <w:tcW w:w="1576" w:type="dxa"/>
            <w:tcBorders>
              <w:top w:val="outset" w:sz="6" w:space="0" w:color="auto"/>
              <w:left w:val="outset" w:sz="6" w:space="0" w:color="auto"/>
              <w:bottom w:val="outset" w:sz="6" w:space="0" w:color="auto"/>
              <w:right w:val="outset" w:sz="6" w:space="0" w:color="auto"/>
            </w:tcBorders>
            <w:shd w:val="clear" w:color="auto" w:fill="E8EFF1"/>
            <w:tcMar>
              <w:top w:w="105" w:type="dxa"/>
              <w:left w:w="105" w:type="dxa"/>
              <w:bottom w:w="105" w:type="dxa"/>
              <w:right w:w="105" w:type="dxa"/>
            </w:tcMar>
            <w:vAlign w:val="center"/>
            <w:hideMark/>
          </w:tcPr>
          <w:p w:rsidR="00AD53F7" w:rsidRPr="00AD53F7" w:rsidRDefault="00AD53F7" w:rsidP="00AD53F7">
            <w:pPr>
              <w:spacing w:after="0" w:line="240" w:lineRule="auto"/>
              <w:rPr>
                <w:rFonts w:ascii="Times New Roman" w:eastAsia="Times New Roman" w:hAnsi="Times New Roman" w:cs="Times New Roman"/>
                <w:sz w:val="24"/>
                <w:szCs w:val="24"/>
              </w:rPr>
            </w:pPr>
            <w:r w:rsidRPr="00AD53F7">
              <w:rPr>
                <w:rFonts w:ascii="Times New Roman" w:eastAsia="Times New Roman" w:hAnsi="Times New Roman" w:cs="Times New Roman"/>
                <w:sz w:val="24"/>
                <w:szCs w:val="24"/>
              </w:rPr>
              <w:t>Details</w:t>
            </w:r>
          </w:p>
        </w:tc>
        <w:tc>
          <w:tcPr>
            <w:tcW w:w="7791" w:type="dxa"/>
            <w:tcBorders>
              <w:top w:val="outset" w:sz="6" w:space="0" w:color="auto"/>
              <w:left w:val="outset" w:sz="6" w:space="0" w:color="auto"/>
              <w:bottom w:val="outset" w:sz="6" w:space="0" w:color="auto"/>
              <w:right w:val="outset" w:sz="6" w:space="0" w:color="auto"/>
            </w:tcBorders>
            <w:shd w:val="clear" w:color="auto" w:fill="E8EFF1"/>
            <w:tcMar>
              <w:top w:w="105" w:type="dxa"/>
              <w:left w:w="105" w:type="dxa"/>
              <w:bottom w:w="105" w:type="dxa"/>
              <w:right w:w="105" w:type="dxa"/>
            </w:tcMar>
            <w:vAlign w:val="center"/>
            <w:hideMark/>
          </w:tcPr>
          <w:p w:rsidR="00AD53F7" w:rsidRPr="00AD53F7" w:rsidRDefault="00AD53F7" w:rsidP="00AD53F7">
            <w:pPr>
              <w:spacing w:after="0" w:line="240" w:lineRule="auto"/>
              <w:rPr>
                <w:rFonts w:ascii="Times New Roman" w:eastAsia="Times New Roman" w:hAnsi="Times New Roman" w:cs="Times New Roman"/>
                <w:sz w:val="24"/>
                <w:szCs w:val="24"/>
              </w:rPr>
            </w:pPr>
            <w:hyperlink r:id="rId5" w:tgtFrame="_blank" w:history="1">
              <w:r w:rsidRPr="00AD53F7">
                <w:rPr>
                  <w:rFonts w:ascii="Times New Roman" w:eastAsia="Times New Roman" w:hAnsi="Times New Roman" w:cs="Times New Roman"/>
                  <w:color w:val="0000FF"/>
                  <w:sz w:val="24"/>
                  <w:szCs w:val="24"/>
                  <w:u w:val="single"/>
                </w:rPr>
                <w:t>Click Here</w:t>
              </w:r>
            </w:hyperlink>
          </w:p>
        </w:tc>
      </w:tr>
    </w:tbl>
    <w:p w:rsidR="00AD53F7" w:rsidRPr="00AD53F7" w:rsidRDefault="00AD53F7" w:rsidP="00AD53F7">
      <w:pPr>
        <w:spacing w:after="0" w:line="240" w:lineRule="auto"/>
        <w:rPr>
          <w:rFonts w:ascii="Times New Roman" w:eastAsia="Times New Roman" w:hAnsi="Times New Roman" w:cs="Times New Roman"/>
          <w:sz w:val="24"/>
          <w:szCs w:val="24"/>
        </w:rPr>
      </w:pPr>
      <w:r w:rsidRPr="00AD53F7">
        <w:rPr>
          <w:rFonts w:ascii="Times New Roman" w:eastAsia="Times New Roman" w:hAnsi="Times New Roman" w:cs="Times New Roman"/>
          <w:color w:val="000000"/>
          <w:sz w:val="27"/>
          <w:szCs w:val="27"/>
        </w:rPr>
        <w:br/>
      </w:r>
    </w:p>
    <w:p w:rsidR="00AD53F7" w:rsidRPr="00AD53F7" w:rsidRDefault="00AD53F7" w:rsidP="00AD53F7">
      <w:pPr>
        <w:spacing w:after="0" w:line="240" w:lineRule="auto"/>
        <w:rPr>
          <w:rFonts w:ascii="Times New Roman" w:eastAsia="Times New Roman" w:hAnsi="Times New Roman" w:cs="Times New Roman"/>
          <w:color w:val="000000"/>
          <w:sz w:val="27"/>
          <w:szCs w:val="27"/>
        </w:rPr>
      </w:pPr>
      <w:r w:rsidRPr="00AD53F7">
        <w:rPr>
          <w:rFonts w:ascii="Times New Roman" w:eastAsia="Times New Roman" w:hAnsi="Times New Roman" w:cs="Times New Roman"/>
          <w:color w:val="000000"/>
          <w:sz w:val="27"/>
          <w:szCs w:val="27"/>
        </w:rPr>
        <w:t>PC PCS for the D&amp;B of the Veterinary and Agricultural Labs at different location</w:t>
      </w:r>
    </w:p>
    <w:p w:rsidR="00AD53F7" w:rsidRPr="00AD53F7" w:rsidRDefault="00AD53F7" w:rsidP="00AD53F7">
      <w:pPr>
        <w:spacing w:after="0" w:line="240" w:lineRule="auto"/>
        <w:rPr>
          <w:rFonts w:ascii="Times New Roman" w:eastAsia="Times New Roman" w:hAnsi="Times New Roman" w:cs="Times New Roman"/>
          <w:color w:val="000000"/>
          <w:sz w:val="27"/>
          <w:szCs w:val="27"/>
        </w:rPr>
      </w:pPr>
      <w:r w:rsidRPr="00AD53F7">
        <w:rPr>
          <w:rFonts w:ascii="Times New Roman" w:eastAsia="Times New Roman" w:hAnsi="Times New Roman" w:cs="Times New Roman"/>
          <w:color w:val="000000"/>
          <w:sz w:val="27"/>
          <w:szCs w:val="27"/>
        </w:rPr>
        <w:t>Tender Number</w:t>
      </w:r>
    </w:p>
    <w:p w:rsidR="00AD53F7" w:rsidRPr="00AD53F7" w:rsidRDefault="00AD53F7" w:rsidP="00AD53F7">
      <w:pPr>
        <w:spacing w:after="0" w:line="240" w:lineRule="auto"/>
        <w:rPr>
          <w:rFonts w:ascii="Times New Roman" w:eastAsia="Times New Roman" w:hAnsi="Times New Roman" w:cs="Times New Roman"/>
          <w:color w:val="000000"/>
          <w:sz w:val="27"/>
          <w:szCs w:val="27"/>
        </w:rPr>
      </w:pPr>
      <w:r w:rsidRPr="00AD53F7">
        <w:rPr>
          <w:rFonts w:ascii="Times New Roman" w:eastAsia="Times New Roman" w:hAnsi="Times New Roman" w:cs="Times New Roman"/>
          <w:color w:val="000000"/>
          <w:sz w:val="27"/>
          <w:szCs w:val="27"/>
        </w:rPr>
        <w:t>PWA/STC/21/2023</w:t>
      </w:r>
    </w:p>
    <w:p w:rsidR="00AD53F7" w:rsidRPr="00AD53F7" w:rsidRDefault="00AD53F7" w:rsidP="00AD53F7">
      <w:pPr>
        <w:spacing w:after="0" w:line="240" w:lineRule="auto"/>
        <w:rPr>
          <w:rFonts w:ascii="Times New Roman" w:eastAsia="Times New Roman" w:hAnsi="Times New Roman" w:cs="Times New Roman"/>
          <w:color w:val="000000"/>
          <w:sz w:val="27"/>
          <w:szCs w:val="27"/>
        </w:rPr>
      </w:pPr>
      <w:r w:rsidRPr="00AD53F7">
        <w:rPr>
          <w:rFonts w:ascii="Times New Roman" w:eastAsia="Times New Roman" w:hAnsi="Times New Roman" w:cs="Times New Roman"/>
          <w:color w:val="000000"/>
          <w:sz w:val="27"/>
          <w:szCs w:val="27"/>
        </w:rPr>
        <w:t>Tender Type</w:t>
      </w:r>
    </w:p>
    <w:p w:rsidR="00AD53F7" w:rsidRPr="00AD53F7" w:rsidRDefault="00AD53F7" w:rsidP="00AD53F7">
      <w:pPr>
        <w:spacing w:after="0" w:line="240" w:lineRule="auto"/>
        <w:rPr>
          <w:rFonts w:ascii="Times New Roman" w:eastAsia="Times New Roman" w:hAnsi="Times New Roman" w:cs="Times New Roman"/>
          <w:color w:val="000000"/>
          <w:sz w:val="27"/>
          <w:szCs w:val="27"/>
        </w:rPr>
      </w:pPr>
      <w:r w:rsidRPr="00AD53F7">
        <w:rPr>
          <w:rFonts w:ascii="Times New Roman" w:eastAsia="Times New Roman" w:hAnsi="Times New Roman" w:cs="Times New Roman"/>
          <w:color w:val="000000"/>
          <w:sz w:val="27"/>
          <w:szCs w:val="27"/>
        </w:rPr>
        <w:t>STC</w:t>
      </w:r>
    </w:p>
    <w:p w:rsidR="00AD53F7" w:rsidRPr="00AD53F7" w:rsidRDefault="00AD53F7" w:rsidP="00AD53F7">
      <w:pPr>
        <w:spacing w:after="0" w:line="240" w:lineRule="auto"/>
        <w:rPr>
          <w:rFonts w:ascii="Times New Roman" w:eastAsia="Times New Roman" w:hAnsi="Times New Roman" w:cs="Times New Roman"/>
          <w:color w:val="000000"/>
          <w:sz w:val="27"/>
          <w:szCs w:val="27"/>
        </w:rPr>
      </w:pPr>
      <w:r w:rsidRPr="00AD53F7">
        <w:rPr>
          <w:rFonts w:ascii="Times New Roman" w:eastAsia="Times New Roman" w:hAnsi="Times New Roman" w:cs="Times New Roman"/>
          <w:color w:val="000000"/>
          <w:sz w:val="27"/>
          <w:szCs w:val="27"/>
        </w:rPr>
        <w:t>Tender Participants</w:t>
      </w:r>
    </w:p>
    <w:p w:rsidR="00AD53F7" w:rsidRPr="00AD53F7" w:rsidRDefault="00AD53F7" w:rsidP="00AD53F7">
      <w:pPr>
        <w:spacing w:after="0" w:line="240" w:lineRule="auto"/>
        <w:rPr>
          <w:rFonts w:ascii="Times New Roman" w:eastAsia="Times New Roman" w:hAnsi="Times New Roman" w:cs="Times New Roman"/>
          <w:color w:val="000000"/>
          <w:sz w:val="27"/>
          <w:szCs w:val="27"/>
        </w:rPr>
      </w:pPr>
      <w:r w:rsidRPr="00AD53F7">
        <w:rPr>
          <w:rFonts w:ascii="Times New Roman" w:eastAsia="Times New Roman" w:hAnsi="Times New Roman" w:cs="Times New Roman"/>
          <w:color w:val="000000"/>
          <w:sz w:val="27"/>
          <w:szCs w:val="27"/>
        </w:rPr>
        <w:t>Tender Status</w:t>
      </w:r>
    </w:p>
    <w:p w:rsidR="00AD53F7" w:rsidRPr="00AD53F7" w:rsidRDefault="00AD53F7" w:rsidP="00AD53F7">
      <w:pPr>
        <w:spacing w:after="0" w:line="240" w:lineRule="auto"/>
        <w:rPr>
          <w:rFonts w:ascii="Times New Roman" w:eastAsia="Times New Roman" w:hAnsi="Times New Roman" w:cs="Times New Roman"/>
          <w:color w:val="000000"/>
          <w:sz w:val="27"/>
          <w:szCs w:val="27"/>
        </w:rPr>
      </w:pPr>
      <w:r w:rsidRPr="00AD53F7">
        <w:rPr>
          <w:rFonts w:ascii="Times New Roman" w:eastAsia="Times New Roman" w:hAnsi="Times New Roman" w:cs="Times New Roman"/>
          <w:color w:val="000000"/>
          <w:sz w:val="27"/>
          <w:szCs w:val="27"/>
        </w:rPr>
        <w:t>Open</w:t>
      </w:r>
    </w:p>
    <w:p w:rsidR="00AD53F7" w:rsidRPr="00AD53F7" w:rsidRDefault="00AD53F7" w:rsidP="00AD53F7">
      <w:pPr>
        <w:spacing w:after="0" w:line="240" w:lineRule="auto"/>
        <w:rPr>
          <w:rFonts w:ascii="Times New Roman" w:eastAsia="Times New Roman" w:hAnsi="Times New Roman" w:cs="Times New Roman"/>
          <w:color w:val="000000"/>
          <w:sz w:val="27"/>
          <w:szCs w:val="27"/>
        </w:rPr>
      </w:pPr>
      <w:r w:rsidRPr="00AD53F7">
        <w:rPr>
          <w:rFonts w:ascii="Times New Roman" w:eastAsia="Times New Roman" w:hAnsi="Times New Roman" w:cs="Times New Roman"/>
          <w:color w:val="000000"/>
          <w:sz w:val="27"/>
          <w:szCs w:val="27"/>
        </w:rPr>
        <w:t>Tender Bond</w:t>
      </w:r>
    </w:p>
    <w:p w:rsidR="00AD53F7" w:rsidRPr="00AD53F7" w:rsidRDefault="00AD53F7" w:rsidP="00AD53F7">
      <w:pPr>
        <w:spacing w:after="0" w:line="240" w:lineRule="auto"/>
        <w:rPr>
          <w:rFonts w:ascii="Times New Roman" w:eastAsia="Times New Roman" w:hAnsi="Times New Roman" w:cs="Times New Roman"/>
          <w:color w:val="000000"/>
          <w:sz w:val="27"/>
          <w:szCs w:val="27"/>
        </w:rPr>
      </w:pPr>
      <w:r w:rsidRPr="00AD53F7">
        <w:rPr>
          <w:rFonts w:ascii="Times New Roman" w:eastAsia="Times New Roman" w:hAnsi="Times New Roman" w:cs="Times New Roman"/>
          <w:color w:val="000000"/>
          <w:sz w:val="27"/>
          <w:szCs w:val="27"/>
        </w:rPr>
        <w:t>200,000 Q.R.</w:t>
      </w:r>
    </w:p>
    <w:p w:rsidR="00AD53F7" w:rsidRPr="00AD53F7" w:rsidRDefault="00AD53F7" w:rsidP="00AD53F7">
      <w:pPr>
        <w:spacing w:after="0" w:line="240" w:lineRule="auto"/>
        <w:rPr>
          <w:rFonts w:ascii="Times New Roman" w:eastAsia="Times New Roman" w:hAnsi="Times New Roman" w:cs="Times New Roman"/>
          <w:color w:val="000000"/>
          <w:sz w:val="27"/>
          <w:szCs w:val="27"/>
        </w:rPr>
      </w:pPr>
      <w:r w:rsidRPr="00AD53F7">
        <w:rPr>
          <w:rFonts w:ascii="Times New Roman" w:eastAsia="Times New Roman" w:hAnsi="Times New Roman" w:cs="Times New Roman"/>
          <w:color w:val="000000"/>
          <w:sz w:val="27"/>
          <w:szCs w:val="27"/>
        </w:rPr>
        <w:t>Tender Category</w:t>
      </w:r>
    </w:p>
    <w:p w:rsidR="00AD53F7" w:rsidRPr="00AD53F7" w:rsidRDefault="00AD53F7" w:rsidP="00AD53F7">
      <w:pPr>
        <w:spacing w:after="0" w:line="240" w:lineRule="auto"/>
        <w:rPr>
          <w:rFonts w:ascii="Times New Roman" w:eastAsia="Times New Roman" w:hAnsi="Times New Roman" w:cs="Times New Roman"/>
          <w:color w:val="000000"/>
          <w:sz w:val="27"/>
          <w:szCs w:val="27"/>
        </w:rPr>
      </w:pPr>
      <w:r w:rsidRPr="00AD53F7">
        <w:rPr>
          <w:rFonts w:ascii="Times New Roman" w:eastAsia="Times New Roman" w:hAnsi="Times New Roman" w:cs="Times New Roman"/>
          <w:color w:val="000000"/>
          <w:sz w:val="27"/>
          <w:szCs w:val="27"/>
        </w:rPr>
        <w:t>-</w:t>
      </w:r>
    </w:p>
    <w:p w:rsidR="00AD53F7" w:rsidRPr="00AD53F7" w:rsidRDefault="00AD53F7" w:rsidP="00AD53F7">
      <w:pPr>
        <w:spacing w:after="0" w:line="240" w:lineRule="auto"/>
        <w:rPr>
          <w:rFonts w:ascii="Times New Roman" w:eastAsia="Times New Roman" w:hAnsi="Times New Roman" w:cs="Times New Roman"/>
          <w:color w:val="000000"/>
          <w:sz w:val="27"/>
          <w:szCs w:val="27"/>
        </w:rPr>
      </w:pPr>
      <w:r w:rsidRPr="00AD53F7">
        <w:rPr>
          <w:rFonts w:ascii="Times New Roman" w:eastAsia="Times New Roman" w:hAnsi="Times New Roman" w:cs="Times New Roman"/>
          <w:color w:val="000000"/>
          <w:sz w:val="27"/>
          <w:szCs w:val="27"/>
        </w:rPr>
        <w:t>Issuing Date</w:t>
      </w:r>
    </w:p>
    <w:p w:rsidR="00AD53F7" w:rsidRPr="00AD53F7" w:rsidRDefault="00AD53F7" w:rsidP="00AD53F7">
      <w:pPr>
        <w:spacing w:after="0" w:line="240" w:lineRule="auto"/>
        <w:rPr>
          <w:rFonts w:ascii="Times New Roman" w:eastAsia="Times New Roman" w:hAnsi="Times New Roman" w:cs="Times New Roman"/>
          <w:color w:val="000000"/>
          <w:sz w:val="27"/>
          <w:szCs w:val="27"/>
        </w:rPr>
      </w:pPr>
      <w:r w:rsidRPr="00AD53F7">
        <w:rPr>
          <w:rFonts w:ascii="Times New Roman" w:eastAsia="Times New Roman" w:hAnsi="Times New Roman" w:cs="Times New Roman"/>
          <w:color w:val="000000"/>
          <w:sz w:val="27"/>
          <w:szCs w:val="27"/>
        </w:rPr>
        <w:t>18 June 2023</w:t>
      </w:r>
    </w:p>
    <w:p w:rsidR="00AD53F7" w:rsidRPr="00AD53F7" w:rsidRDefault="00AD53F7" w:rsidP="00AD53F7">
      <w:pPr>
        <w:spacing w:after="0" w:line="240" w:lineRule="auto"/>
        <w:rPr>
          <w:rFonts w:ascii="Times New Roman" w:eastAsia="Times New Roman" w:hAnsi="Times New Roman" w:cs="Times New Roman"/>
          <w:color w:val="000000"/>
          <w:sz w:val="27"/>
          <w:szCs w:val="27"/>
        </w:rPr>
      </w:pPr>
      <w:r w:rsidRPr="00AD53F7">
        <w:rPr>
          <w:rFonts w:ascii="Times New Roman" w:eastAsia="Times New Roman" w:hAnsi="Times New Roman" w:cs="Times New Roman"/>
          <w:color w:val="000000"/>
          <w:sz w:val="27"/>
          <w:szCs w:val="27"/>
        </w:rPr>
        <w:t>Closing Date</w:t>
      </w:r>
    </w:p>
    <w:p w:rsidR="00AD53F7" w:rsidRPr="00AD53F7" w:rsidRDefault="00AD53F7" w:rsidP="00AD53F7">
      <w:pPr>
        <w:spacing w:after="0" w:line="240" w:lineRule="auto"/>
        <w:rPr>
          <w:rFonts w:ascii="Times New Roman" w:eastAsia="Times New Roman" w:hAnsi="Times New Roman" w:cs="Times New Roman"/>
          <w:color w:val="000000"/>
          <w:sz w:val="27"/>
          <w:szCs w:val="27"/>
        </w:rPr>
      </w:pPr>
      <w:r w:rsidRPr="00AD53F7">
        <w:rPr>
          <w:rFonts w:ascii="Times New Roman" w:eastAsia="Times New Roman" w:hAnsi="Times New Roman" w:cs="Times New Roman"/>
          <w:color w:val="000000"/>
          <w:sz w:val="27"/>
          <w:szCs w:val="27"/>
        </w:rPr>
        <w:t>30 July 2023</w:t>
      </w:r>
    </w:p>
    <w:p w:rsidR="00AD53F7" w:rsidRPr="00AD53F7" w:rsidRDefault="00AD53F7" w:rsidP="00AD53F7">
      <w:pPr>
        <w:spacing w:after="0" w:line="240" w:lineRule="auto"/>
        <w:rPr>
          <w:rFonts w:ascii="Times New Roman" w:eastAsia="Times New Roman" w:hAnsi="Times New Roman" w:cs="Times New Roman"/>
          <w:color w:val="000000"/>
          <w:sz w:val="27"/>
          <w:szCs w:val="27"/>
        </w:rPr>
      </w:pPr>
      <w:r w:rsidRPr="00AD53F7">
        <w:rPr>
          <w:rFonts w:ascii="Times New Roman" w:eastAsia="Times New Roman" w:hAnsi="Times New Roman" w:cs="Times New Roman"/>
          <w:color w:val="000000"/>
          <w:sz w:val="27"/>
          <w:szCs w:val="27"/>
        </w:rPr>
        <w:t>Document Fees</w:t>
      </w:r>
    </w:p>
    <w:p w:rsidR="00AD53F7" w:rsidRPr="00AD53F7" w:rsidRDefault="00AD53F7" w:rsidP="00AD53F7">
      <w:pPr>
        <w:spacing w:after="0" w:line="240" w:lineRule="auto"/>
        <w:rPr>
          <w:rFonts w:ascii="Times New Roman" w:eastAsia="Times New Roman" w:hAnsi="Times New Roman" w:cs="Times New Roman"/>
          <w:color w:val="000000"/>
          <w:sz w:val="27"/>
          <w:szCs w:val="27"/>
        </w:rPr>
      </w:pPr>
      <w:r w:rsidRPr="00AD53F7">
        <w:rPr>
          <w:rFonts w:ascii="Times New Roman" w:eastAsia="Times New Roman" w:hAnsi="Times New Roman" w:cs="Times New Roman"/>
          <w:color w:val="000000"/>
          <w:sz w:val="27"/>
          <w:szCs w:val="27"/>
        </w:rPr>
        <w:t>1,250 Q.R.</w:t>
      </w:r>
    </w:p>
    <w:p w:rsidR="00AD53F7" w:rsidRPr="00AD53F7" w:rsidRDefault="00AD53F7" w:rsidP="00AD53F7">
      <w:pPr>
        <w:spacing w:after="0" w:line="240" w:lineRule="auto"/>
        <w:rPr>
          <w:rFonts w:ascii="Times New Roman" w:eastAsia="Times New Roman" w:hAnsi="Times New Roman" w:cs="Times New Roman"/>
          <w:color w:val="000000"/>
          <w:sz w:val="27"/>
          <w:szCs w:val="27"/>
        </w:rPr>
      </w:pPr>
      <w:hyperlink r:id="rId6" w:tgtFrame="_blank" w:history="1">
        <w:r w:rsidRPr="00AD53F7">
          <w:rPr>
            <w:rFonts w:ascii="Times New Roman" w:eastAsia="Times New Roman" w:hAnsi="Times New Roman" w:cs="Times New Roman"/>
            <w:color w:val="0000FF"/>
            <w:sz w:val="27"/>
            <w:szCs w:val="27"/>
            <w:u w:val="single"/>
          </w:rPr>
          <w:t>Tender Brief</w:t>
        </w:r>
      </w:hyperlink>
    </w:p>
    <w:p w:rsidR="00AD53F7" w:rsidRPr="00AD53F7" w:rsidRDefault="00AD53F7" w:rsidP="00AD53F7">
      <w:pPr>
        <w:spacing w:after="0" w:line="240" w:lineRule="auto"/>
        <w:rPr>
          <w:rFonts w:ascii="Times New Roman" w:eastAsia="Times New Roman" w:hAnsi="Times New Roman" w:cs="Times New Roman"/>
          <w:color w:val="000000"/>
          <w:sz w:val="27"/>
          <w:szCs w:val="27"/>
        </w:rPr>
      </w:pPr>
      <w:r w:rsidRPr="00AD53F7">
        <w:rPr>
          <w:rFonts w:ascii="Times New Roman" w:eastAsia="Times New Roman" w:hAnsi="Times New Roman" w:cs="Times New Roman"/>
          <w:color w:val="000000"/>
          <w:sz w:val="27"/>
          <w:szCs w:val="27"/>
        </w:rPr>
        <w:t>Tender Details:</w:t>
      </w:r>
    </w:p>
    <w:p w:rsidR="00AD53F7" w:rsidRPr="00AD53F7" w:rsidRDefault="00AD53F7" w:rsidP="00AD53F7">
      <w:pPr>
        <w:spacing w:after="0" w:line="240" w:lineRule="auto"/>
        <w:rPr>
          <w:rFonts w:ascii="Times New Roman" w:eastAsia="Times New Roman" w:hAnsi="Times New Roman" w:cs="Times New Roman"/>
          <w:color w:val="000000"/>
          <w:sz w:val="27"/>
          <w:szCs w:val="27"/>
        </w:rPr>
      </w:pPr>
      <w:r w:rsidRPr="00AD53F7">
        <w:rPr>
          <w:rFonts w:ascii="Times New Roman" w:eastAsia="Times New Roman" w:hAnsi="Times New Roman" w:cs="Times New Roman"/>
          <w:color w:val="000000"/>
          <w:sz w:val="27"/>
          <w:szCs w:val="27"/>
        </w:rPr>
        <w:t>Post Contract Professional Consultancy Services for the Design and Build of the Veterinary and Agricultural Laboratories at different locations in Qatar Category - Services Provider Classification - Architectural Engineering and, Civil engineering and, Electrical Engineering and, Mechanical Engineering Company - All Local and Foreign Grade - Premium or 1 or 2</w:t>
      </w:r>
    </w:p>
    <w:p w:rsidR="00AD53F7" w:rsidRPr="00AD53F7" w:rsidRDefault="00AD53F7" w:rsidP="00AD53F7">
      <w:pPr>
        <w:spacing w:after="0" w:line="240" w:lineRule="auto"/>
        <w:rPr>
          <w:rFonts w:ascii="Times New Roman" w:eastAsia="Times New Roman" w:hAnsi="Times New Roman" w:cs="Times New Roman"/>
          <w:color w:val="000000"/>
          <w:sz w:val="27"/>
          <w:szCs w:val="27"/>
        </w:rPr>
      </w:pPr>
      <w:r w:rsidRPr="00AD53F7">
        <w:rPr>
          <w:rFonts w:ascii="Times New Roman" w:eastAsia="Times New Roman" w:hAnsi="Times New Roman" w:cs="Times New Roman"/>
          <w:color w:val="000000"/>
          <w:sz w:val="27"/>
          <w:szCs w:val="27"/>
        </w:rPr>
        <w:t>Document Fees</w:t>
      </w:r>
    </w:p>
    <w:p w:rsidR="00AD53F7" w:rsidRPr="00AD53F7" w:rsidRDefault="00AD53F7" w:rsidP="00AD53F7">
      <w:pPr>
        <w:spacing w:after="0" w:line="240" w:lineRule="auto"/>
        <w:rPr>
          <w:rFonts w:ascii="Times New Roman" w:eastAsia="Times New Roman" w:hAnsi="Times New Roman" w:cs="Times New Roman"/>
          <w:color w:val="000000"/>
          <w:sz w:val="27"/>
          <w:szCs w:val="27"/>
        </w:rPr>
      </w:pPr>
      <w:r w:rsidRPr="00AD53F7">
        <w:rPr>
          <w:rFonts w:ascii="Times New Roman" w:eastAsia="Times New Roman" w:hAnsi="Times New Roman" w:cs="Times New Roman"/>
          <w:color w:val="000000"/>
          <w:sz w:val="27"/>
          <w:szCs w:val="27"/>
        </w:rPr>
        <w:lastRenderedPageBreak/>
        <w:t>1,250 Q.R.</w:t>
      </w:r>
    </w:p>
    <w:p w:rsidR="00AD53F7" w:rsidRPr="00AD53F7" w:rsidRDefault="00AD53F7" w:rsidP="00AD53F7">
      <w:pPr>
        <w:spacing w:after="0" w:line="240" w:lineRule="auto"/>
        <w:rPr>
          <w:rFonts w:ascii="Times New Roman" w:eastAsia="Times New Roman" w:hAnsi="Times New Roman" w:cs="Times New Roman"/>
          <w:color w:val="000000"/>
          <w:sz w:val="27"/>
          <w:szCs w:val="27"/>
        </w:rPr>
      </w:pPr>
      <w:r w:rsidRPr="00AD53F7">
        <w:rPr>
          <w:rFonts w:ascii="Times New Roman" w:eastAsia="Times New Roman" w:hAnsi="Times New Roman" w:cs="Times New Roman"/>
          <w:color w:val="000000"/>
          <w:sz w:val="27"/>
          <w:szCs w:val="27"/>
        </w:rPr>
        <w:t>Notes:</w:t>
      </w:r>
    </w:p>
    <w:p w:rsidR="00AD53F7" w:rsidRPr="00AD53F7" w:rsidRDefault="00AD53F7" w:rsidP="00AD53F7">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AD53F7">
        <w:rPr>
          <w:rFonts w:ascii="Times New Roman" w:eastAsia="Times New Roman" w:hAnsi="Times New Roman" w:cs="Times New Roman"/>
          <w:color w:val="000000"/>
          <w:sz w:val="27"/>
          <w:szCs w:val="27"/>
        </w:rPr>
        <w:t>The Technical Support is active 24x7 in the hotline 188 (toll-free) should you face any issues during the system usage.</w:t>
      </w:r>
    </w:p>
    <w:p w:rsidR="00AD53F7" w:rsidRPr="00AD53F7" w:rsidRDefault="00AD53F7" w:rsidP="00AD53F7">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AD53F7">
        <w:rPr>
          <w:rFonts w:ascii="Times New Roman" w:eastAsia="Times New Roman" w:hAnsi="Times New Roman" w:cs="Times New Roman"/>
          <w:color w:val="000000"/>
          <w:sz w:val="27"/>
          <w:szCs w:val="27"/>
        </w:rPr>
        <w:t>The Supplier Online Bidding User Guide for Oracle e-Tendering System is available on this page under “e-Tendering User Guide”.</w:t>
      </w:r>
    </w:p>
    <w:p w:rsidR="00AD53F7" w:rsidRPr="00AD53F7" w:rsidRDefault="00AD53F7" w:rsidP="00AD53F7">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AD53F7">
        <w:rPr>
          <w:rFonts w:ascii="Times New Roman" w:eastAsia="Times New Roman" w:hAnsi="Times New Roman" w:cs="Times New Roman"/>
          <w:color w:val="000000"/>
          <w:sz w:val="27"/>
          <w:szCs w:val="27"/>
        </w:rPr>
        <w:t>The e-Tendering System will be best viewed using Microsoft Internet Explorer v9 or above, and TeamViewer v11 or higher is recommended for the Technical Support.</w:t>
      </w:r>
    </w:p>
    <w:p w:rsidR="00AD53F7" w:rsidRPr="00AD53F7" w:rsidRDefault="00AD53F7" w:rsidP="00AD53F7">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AD53F7">
        <w:rPr>
          <w:rFonts w:ascii="Times New Roman" w:eastAsia="Times New Roman" w:hAnsi="Times New Roman" w:cs="Times New Roman"/>
          <w:color w:val="000000"/>
          <w:sz w:val="27"/>
          <w:szCs w:val="27"/>
        </w:rPr>
        <w:t>The e-Tendering System will not accept large attachments, you are requested to either compress the files to an acceptable size, or split the document into multiple files of lesser size as needed.</w:t>
      </w:r>
    </w:p>
    <w:p w:rsidR="00AD53F7" w:rsidRPr="00AD53F7" w:rsidRDefault="00AD53F7" w:rsidP="00AD53F7">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AD53F7">
        <w:rPr>
          <w:rFonts w:ascii="Times New Roman" w:eastAsia="Times New Roman" w:hAnsi="Times New Roman" w:cs="Times New Roman"/>
          <w:color w:val="000000"/>
          <w:sz w:val="27"/>
          <w:szCs w:val="27"/>
        </w:rPr>
        <w:t>It is highly recommended that you upload the documents well in advance to avoid any issues with network traffic or other unanticipated complications. You are free to do partial uploads at different points of time according to your convenience instead of having to upload all the documents at once, but at least start five (5) hours prior to the Tender Closing Time.</w:t>
      </w:r>
    </w:p>
    <w:p w:rsidR="00AD53F7" w:rsidRPr="00AD53F7" w:rsidRDefault="00AD53F7" w:rsidP="00AD53F7">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AD53F7">
        <w:rPr>
          <w:rFonts w:ascii="Times New Roman" w:eastAsia="Times New Roman" w:hAnsi="Times New Roman" w:cs="Times New Roman"/>
          <w:color w:val="000000"/>
          <w:sz w:val="27"/>
          <w:szCs w:val="27"/>
        </w:rPr>
        <w:t>The system will not accept any submissions post the cut-off time, you would solely be responsible for any failures in uploading the documents at the last minute; no excuses would be entertained by PWA past the closing time.</w:t>
      </w:r>
    </w:p>
    <w:p w:rsidR="009F4301" w:rsidRDefault="009F4301"/>
    <w:sectPr w:rsidR="009F43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31083"/>
    <w:multiLevelType w:val="multilevel"/>
    <w:tmpl w:val="3C783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3F7"/>
    <w:rsid w:val="009F4301"/>
    <w:rsid w:val="00AD53F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0B6237-35E6-4F03-B0E7-628D89B2F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1604351">
      <w:bodyDiv w:val="1"/>
      <w:marLeft w:val="0"/>
      <w:marRight w:val="0"/>
      <w:marTop w:val="0"/>
      <w:marBottom w:val="0"/>
      <w:divBdr>
        <w:top w:val="none" w:sz="0" w:space="0" w:color="auto"/>
        <w:left w:val="none" w:sz="0" w:space="0" w:color="auto"/>
        <w:bottom w:val="none" w:sz="0" w:space="0" w:color="auto"/>
        <w:right w:val="none" w:sz="0" w:space="0" w:color="auto"/>
      </w:divBdr>
      <w:divsChild>
        <w:div w:id="705251805">
          <w:marLeft w:val="0"/>
          <w:marRight w:val="0"/>
          <w:marTop w:val="0"/>
          <w:marBottom w:val="0"/>
          <w:divBdr>
            <w:top w:val="none" w:sz="0" w:space="0" w:color="auto"/>
            <w:left w:val="none" w:sz="0" w:space="0" w:color="auto"/>
            <w:bottom w:val="none" w:sz="0" w:space="0" w:color="auto"/>
            <w:right w:val="none" w:sz="0" w:space="0" w:color="auto"/>
          </w:divBdr>
          <w:divsChild>
            <w:div w:id="227882108">
              <w:marLeft w:val="0"/>
              <w:marRight w:val="0"/>
              <w:marTop w:val="0"/>
              <w:marBottom w:val="0"/>
              <w:divBdr>
                <w:top w:val="none" w:sz="0" w:space="0" w:color="auto"/>
                <w:left w:val="none" w:sz="0" w:space="0" w:color="auto"/>
                <w:bottom w:val="none" w:sz="0" w:space="0" w:color="auto"/>
                <w:right w:val="none" w:sz="0" w:space="0" w:color="auto"/>
              </w:divBdr>
              <w:divsChild>
                <w:div w:id="600796625">
                  <w:marLeft w:val="0"/>
                  <w:marRight w:val="0"/>
                  <w:marTop w:val="0"/>
                  <w:marBottom w:val="0"/>
                  <w:divBdr>
                    <w:top w:val="none" w:sz="0" w:space="0" w:color="auto"/>
                    <w:left w:val="none" w:sz="0" w:space="0" w:color="auto"/>
                    <w:bottom w:val="none" w:sz="0" w:space="0" w:color="auto"/>
                    <w:right w:val="none" w:sz="0" w:space="0" w:color="auto"/>
                  </w:divBdr>
                  <w:divsChild>
                    <w:div w:id="2091847909">
                      <w:marLeft w:val="0"/>
                      <w:marRight w:val="0"/>
                      <w:marTop w:val="0"/>
                      <w:marBottom w:val="0"/>
                      <w:divBdr>
                        <w:top w:val="none" w:sz="0" w:space="0" w:color="auto"/>
                        <w:left w:val="none" w:sz="0" w:space="0" w:color="auto"/>
                        <w:bottom w:val="none" w:sz="0" w:space="0" w:color="auto"/>
                        <w:right w:val="none" w:sz="0" w:space="0" w:color="auto"/>
                      </w:divBdr>
                      <w:divsChild>
                        <w:div w:id="179054162">
                          <w:marLeft w:val="0"/>
                          <w:marRight w:val="0"/>
                          <w:marTop w:val="0"/>
                          <w:marBottom w:val="0"/>
                          <w:divBdr>
                            <w:top w:val="none" w:sz="0" w:space="0" w:color="auto"/>
                            <w:left w:val="none" w:sz="0" w:space="0" w:color="auto"/>
                            <w:bottom w:val="none" w:sz="0" w:space="0" w:color="auto"/>
                            <w:right w:val="none" w:sz="0" w:space="0" w:color="auto"/>
                          </w:divBdr>
                        </w:div>
                        <w:div w:id="1274748236">
                          <w:marLeft w:val="0"/>
                          <w:marRight w:val="0"/>
                          <w:marTop w:val="0"/>
                          <w:marBottom w:val="0"/>
                          <w:divBdr>
                            <w:top w:val="none" w:sz="0" w:space="0" w:color="auto"/>
                            <w:left w:val="none" w:sz="0" w:space="0" w:color="auto"/>
                            <w:bottom w:val="none" w:sz="0" w:space="0" w:color="auto"/>
                            <w:right w:val="none" w:sz="0" w:space="0" w:color="auto"/>
                          </w:divBdr>
                          <w:divsChild>
                            <w:div w:id="1752583448">
                              <w:marLeft w:val="0"/>
                              <w:marRight w:val="0"/>
                              <w:marTop w:val="0"/>
                              <w:marBottom w:val="0"/>
                              <w:divBdr>
                                <w:top w:val="none" w:sz="0" w:space="0" w:color="auto"/>
                                <w:left w:val="none" w:sz="0" w:space="0" w:color="auto"/>
                                <w:bottom w:val="none" w:sz="0" w:space="0" w:color="auto"/>
                                <w:right w:val="none" w:sz="0" w:space="0" w:color="auto"/>
                              </w:divBdr>
                              <w:divsChild>
                                <w:div w:id="457139281">
                                  <w:marLeft w:val="0"/>
                                  <w:marRight w:val="0"/>
                                  <w:marTop w:val="0"/>
                                  <w:marBottom w:val="0"/>
                                  <w:divBdr>
                                    <w:top w:val="none" w:sz="0" w:space="0" w:color="auto"/>
                                    <w:left w:val="none" w:sz="0" w:space="0" w:color="auto"/>
                                    <w:bottom w:val="none" w:sz="0" w:space="0" w:color="auto"/>
                                    <w:right w:val="none" w:sz="0" w:space="0" w:color="auto"/>
                                  </w:divBdr>
                                  <w:divsChild>
                                    <w:div w:id="608124391">
                                      <w:marLeft w:val="0"/>
                                      <w:marRight w:val="0"/>
                                      <w:marTop w:val="0"/>
                                      <w:marBottom w:val="0"/>
                                      <w:divBdr>
                                        <w:top w:val="none" w:sz="0" w:space="0" w:color="auto"/>
                                        <w:left w:val="none" w:sz="0" w:space="0" w:color="auto"/>
                                        <w:bottom w:val="none" w:sz="0" w:space="0" w:color="auto"/>
                                        <w:right w:val="none" w:sz="0" w:space="0" w:color="auto"/>
                                      </w:divBdr>
                                    </w:div>
                                    <w:div w:id="1455830317">
                                      <w:marLeft w:val="0"/>
                                      <w:marRight w:val="0"/>
                                      <w:marTop w:val="0"/>
                                      <w:marBottom w:val="0"/>
                                      <w:divBdr>
                                        <w:top w:val="none" w:sz="0" w:space="0" w:color="auto"/>
                                        <w:left w:val="none" w:sz="0" w:space="0" w:color="auto"/>
                                        <w:bottom w:val="none" w:sz="0" w:space="0" w:color="auto"/>
                                        <w:right w:val="none" w:sz="0" w:space="0" w:color="auto"/>
                                      </w:divBdr>
                                    </w:div>
                                  </w:divsChild>
                                </w:div>
                                <w:div w:id="1733697511">
                                  <w:marLeft w:val="0"/>
                                  <w:marRight w:val="0"/>
                                  <w:marTop w:val="0"/>
                                  <w:marBottom w:val="0"/>
                                  <w:divBdr>
                                    <w:top w:val="none" w:sz="0" w:space="0" w:color="auto"/>
                                    <w:left w:val="none" w:sz="0" w:space="0" w:color="auto"/>
                                    <w:bottom w:val="none" w:sz="0" w:space="0" w:color="auto"/>
                                    <w:right w:val="none" w:sz="0" w:space="0" w:color="auto"/>
                                  </w:divBdr>
                                  <w:divsChild>
                                    <w:div w:id="486867341">
                                      <w:marLeft w:val="0"/>
                                      <w:marRight w:val="0"/>
                                      <w:marTop w:val="0"/>
                                      <w:marBottom w:val="0"/>
                                      <w:divBdr>
                                        <w:top w:val="none" w:sz="0" w:space="0" w:color="auto"/>
                                        <w:left w:val="none" w:sz="0" w:space="0" w:color="auto"/>
                                        <w:bottom w:val="none" w:sz="0" w:space="0" w:color="auto"/>
                                        <w:right w:val="none" w:sz="0" w:space="0" w:color="auto"/>
                                      </w:divBdr>
                                    </w:div>
                                    <w:div w:id="2050838860">
                                      <w:marLeft w:val="0"/>
                                      <w:marRight w:val="0"/>
                                      <w:marTop w:val="0"/>
                                      <w:marBottom w:val="0"/>
                                      <w:divBdr>
                                        <w:top w:val="none" w:sz="0" w:space="0" w:color="auto"/>
                                        <w:left w:val="none" w:sz="0" w:space="0" w:color="auto"/>
                                        <w:bottom w:val="none" w:sz="0" w:space="0" w:color="auto"/>
                                        <w:right w:val="none" w:sz="0" w:space="0" w:color="auto"/>
                                      </w:divBdr>
                                    </w:div>
                                  </w:divsChild>
                                </w:div>
                                <w:div w:id="958024617">
                                  <w:marLeft w:val="0"/>
                                  <w:marRight w:val="0"/>
                                  <w:marTop w:val="0"/>
                                  <w:marBottom w:val="0"/>
                                  <w:divBdr>
                                    <w:top w:val="none" w:sz="0" w:space="0" w:color="auto"/>
                                    <w:left w:val="none" w:sz="0" w:space="0" w:color="auto"/>
                                    <w:bottom w:val="none" w:sz="0" w:space="0" w:color="auto"/>
                                    <w:right w:val="none" w:sz="0" w:space="0" w:color="auto"/>
                                  </w:divBdr>
                                  <w:divsChild>
                                    <w:div w:id="1650403876">
                                      <w:marLeft w:val="0"/>
                                      <w:marRight w:val="0"/>
                                      <w:marTop w:val="0"/>
                                      <w:marBottom w:val="0"/>
                                      <w:divBdr>
                                        <w:top w:val="none" w:sz="0" w:space="0" w:color="auto"/>
                                        <w:left w:val="none" w:sz="0" w:space="0" w:color="auto"/>
                                        <w:bottom w:val="none" w:sz="0" w:space="0" w:color="auto"/>
                                        <w:right w:val="none" w:sz="0" w:space="0" w:color="auto"/>
                                      </w:divBdr>
                                    </w:div>
                                  </w:divsChild>
                                </w:div>
                                <w:div w:id="885483595">
                                  <w:marLeft w:val="0"/>
                                  <w:marRight w:val="0"/>
                                  <w:marTop w:val="0"/>
                                  <w:marBottom w:val="0"/>
                                  <w:divBdr>
                                    <w:top w:val="none" w:sz="0" w:space="0" w:color="auto"/>
                                    <w:left w:val="none" w:sz="0" w:space="0" w:color="auto"/>
                                    <w:bottom w:val="none" w:sz="0" w:space="0" w:color="auto"/>
                                    <w:right w:val="none" w:sz="0" w:space="0" w:color="auto"/>
                                  </w:divBdr>
                                  <w:divsChild>
                                    <w:div w:id="1013922289">
                                      <w:marLeft w:val="0"/>
                                      <w:marRight w:val="0"/>
                                      <w:marTop w:val="0"/>
                                      <w:marBottom w:val="0"/>
                                      <w:divBdr>
                                        <w:top w:val="none" w:sz="0" w:space="0" w:color="auto"/>
                                        <w:left w:val="none" w:sz="0" w:space="0" w:color="auto"/>
                                        <w:bottom w:val="none" w:sz="0" w:space="0" w:color="auto"/>
                                        <w:right w:val="none" w:sz="0" w:space="0" w:color="auto"/>
                                      </w:divBdr>
                                    </w:div>
                                    <w:div w:id="1538740171">
                                      <w:marLeft w:val="0"/>
                                      <w:marRight w:val="0"/>
                                      <w:marTop w:val="0"/>
                                      <w:marBottom w:val="0"/>
                                      <w:divBdr>
                                        <w:top w:val="none" w:sz="0" w:space="0" w:color="auto"/>
                                        <w:left w:val="none" w:sz="0" w:space="0" w:color="auto"/>
                                        <w:bottom w:val="none" w:sz="0" w:space="0" w:color="auto"/>
                                        <w:right w:val="none" w:sz="0" w:space="0" w:color="auto"/>
                                      </w:divBdr>
                                    </w:div>
                                  </w:divsChild>
                                </w:div>
                                <w:div w:id="1880818289">
                                  <w:marLeft w:val="0"/>
                                  <w:marRight w:val="0"/>
                                  <w:marTop w:val="0"/>
                                  <w:marBottom w:val="0"/>
                                  <w:divBdr>
                                    <w:top w:val="none" w:sz="0" w:space="0" w:color="auto"/>
                                    <w:left w:val="none" w:sz="0" w:space="0" w:color="auto"/>
                                    <w:bottom w:val="none" w:sz="0" w:space="0" w:color="auto"/>
                                    <w:right w:val="none" w:sz="0" w:space="0" w:color="auto"/>
                                  </w:divBdr>
                                  <w:divsChild>
                                    <w:div w:id="1014381621">
                                      <w:marLeft w:val="0"/>
                                      <w:marRight w:val="0"/>
                                      <w:marTop w:val="0"/>
                                      <w:marBottom w:val="0"/>
                                      <w:divBdr>
                                        <w:top w:val="none" w:sz="0" w:space="0" w:color="auto"/>
                                        <w:left w:val="none" w:sz="0" w:space="0" w:color="auto"/>
                                        <w:bottom w:val="none" w:sz="0" w:space="0" w:color="auto"/>
                                        <w:right w:val="none" w:sz="0" w:space="0" w:color="auto"/>
                                      </w:divBdr>
                                    </w:div>
                                    <w:div w:id="1780026205">
                                      <w:marLeft w:val="0"/>
                                      <w:marRight w:val="0"/>
                                      <w:marTop w:val="0"/>
                                      <w:marBottom w:val="0"/>
                                      <w:divBdr>
                                        <w:top w:val="none" w:sz="0" w:space="0" w:color="auto"/>
                                        <w:left w:val="none" w:sz="0" w:space="0" w:color="auto"/>
                                        <w:bottom w:val="none" w:sz="0" w:space="0" w:color="auto"/>
                                        <w:right w:val="none" w:sz="0" w:space="0" w:color="auto"/>
                                      </w:divBdr>
                                    </w:div>
                                  </w:divsChild>
                                </w:div>
                                <w:div w:id="777141355">
                                  <w:marLeft w:val="0"/>
                                  <w:marRight w:val="0"/>
                                  <w:marTop w:val="0"/>
                                  <w:marBottom w:val="0"/>
                                  <w:divBdr>
                                    <w:top w:val="none" w:sz="0" w:space="0" w:color="auto"/>
                                    <w:left w:val="none" w:sz="0" w:space="0" w:color="auto"/>
                                    <w:bottom w:val="none" w:sz="0" w:space="0" w:color="auto"/>
                                    <w:right w:val="none" w:sz="0" w:space="0" w:color="auto"/>
                                  </w:divBdr>
                                  <w:divsChild>
                                    <w:div w:id="681248122">
                                      <w:marLeft w:val="0"/>
                                      <w:marRight w:val="0"/>
                                      <w:marTop w:val="0"/>
                                      <w:marBottom w:val="0"/>
                                      <w:divBdr>
                                        <w:top w:val="none" w:sz="0" w:space="0" w:color="auto"/>
                                        <w:left w:val="none" w:sz="0" w:space="0" w:color="auto"/>
                                        <w:bottom w:val="none" w:sz="0" w:space="0" w:color="auto"/>
                                        <w:right w:val="none" w:sz="0" w:space="0" w:color="auto"/>
                                      </w:divBdr>
                                    </w:div>
                                    <w:div w:id="29237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467661">
                              <w:marLeft w:val="0"/>
                              <w:marRight w:val="0"/>
                              <w:marTop w:val="0"/>
                              <w:marBottom w:val="0"/>
                              <w:divBdr>
                                <w:top w:val="none" w:sz="0" w:space="0" w:color="auto"/>
                                <w:left w:val="none" w:sz="0" w:space="0" w:color="auto"/>
                                <w:bottom w:val="none" w:sz="0" w:space="0" w:color="auto"/>
                                <w:right w:val="none" w:sz="0" w:space="0" w:color="auto"/>
                              </w:divBdr>
                              <w:divsChild>
                                <w:div w:id="680087446">
                                  <w:marLeft w:val="0"/>
                                  <w:marRight w:val="0"/>
                                  <w:marTop w:val="0"/>
                                  <w:marBottom w:val="0"/>
                                  <w:divBdr>
                                    <w:top w:val="none" w:sz="0" w:space="0" w:color="auto"/>
                                    <w:left w:val="none" w:sz="0" w:space="0" w:color="auto"/>
                                    <w:bottom w:val="none" w:sz="0" w:space="0" w:color="auto"/>
                                    <w:right w:val="none" w:sz="0" w:space="0" w:color="auto"/>
                                  </w:divBdr>
                                  <w:divsChild>
                                    <w:div w:id="1057776840">
                                      <w:marLeft w:val="0"/>
                                      <w:marRight w:val="0"/>
                                      <w:marTop w:val="0"/>
                                      <w:marBottom w:val="0"/>
                                      <w:divBdr>
                                        <w:top w:val="none" w:sz="0" w:space="0" w:color="auto"/>
                                        <w:left w:val="none" w:sz="0" w:space="0" w:color="auto"/>
                                        <w:bottom w:val="none" w:sz="0" w:space="0" w:color="auto"/>
                                        <w:right w:val="none" w:sz="0" w:space="0" w:color="auto"/>
                                      </w:divBdr>
                                    </w:div>
                                    <w:div w:id="1816675874">
                                      <w:marLeft w:val="0"/>
                                      <w:marRight w:val="0"/>
                                      <w:marTop w:val="0"/>
                                      <w:marBottom w:val="0"/>
                                      <w:divBdr>
                                        <w:top w:val="none" w:sz="0" w:space="0" w:color="auto"/>
                                        <w:left w:val="none" w:sz="0" w:space="0" w:color="auto"/>
                                        <w:bottom w:val="none" w:sz="0" w:space="0" w:color="auto"/>
                                        <w:right w:val="none" w:sz="0" w:space="0" w:color="auto"/>
                                      </w:divBdr>
                                    </w:div>
                                  </w:divsChild>
                                </w:div>
                                <w:div w:id="1322586568">
                                  <w:marLeft w:val="0"/>
                                  <w:marRight w:val="0"/>
                                  <w:marTop w:val="0"/>
                                  <w:marBottom w:val="0"/>
                                  <w:divBdr>
                                    <w:top w:val="none" w:sz="0" w:space="0" w:color="auto"/>
                                    <w:left w:val="none" w:sz="0" w:space="0" w:color="auto"/>
                                    <w:bottom w:val="none" w:sz="0" w:space="0" w:color="auto"/>
                                    <w:right w:val="none" w:sz="0" w:space="0" w:color="auto"/>
                                  </w:divBdr>
                                  <w:divsChild>
                                    <w:div w:id="1404520481">
                                      <w:marLeft w:val="0"/>
                                      <w:marRight w:val="0"/>
                                      <w:marTop w:val="0"/>
                                      <w:marBottom w:val="0"/>
                                      <w:divBdr>
                                        <w:top w:val="none" w:sz="0" w:space="0" w:color="auto"/>
                                        <w:left w:val="none" w:sz="0" w:space="0" w:color="auto"/>
                                        <w:bottom w:val="none" w:sz="0" w:space="0" w:color="auto"/>
                                        <w:right w:val="none" w:sz="0" w:space="0" w:color="auto"/>
                                      </w:divBdr>
                                    </w:div>
                                    <w:div w:id="80269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694135">
                              <w:marLeft w:val="0"/>
                              <w:marRight w:val="0"/>
                              <w:marTop w:val="0"/>
                              <w:marBottom w:val="0"/>
                              <w:divBdr>
                                <w:top w:val="none" w:sz="0" w:space="0" w:color="auto"/>
                                <w:left w:val="none" w:sz="0" w:space="0" w:color="auto"/>
                                <w:bottom w:val="none" w:sz="0" w:space="0" w:color="auto"/>
                                <w:right w:val="none" w:sz="0" w:space="0" w:color="auto"/>
                              </w:divBdr>
                              <w:divsChild>
                                <w:div w:id="1203905929">
                                  <w:marLeft w:val="0"/>
                                  <w:marRight w:val="0"/>
                                  <w:marTop w:val="0"/>
                                  <w:marBottom w:val="0"/>
                                  <w:divBdr>
                                    <w:top w:val="none" w:sz="0" w:space="0" w:color="auto"/>
                                    <w:left w:val="none" w:sz="0" w:space="0" w:color="auto"/>
                                    <w:bottom w:val="none" w:sz="0" w:space="0" w:color="auto"/>
                                    <w:right w:val="none" w:sz="0" w:space="0" w:color="auto"/>
                                  </w:divBdr>
                                  <w:divsChild>
                                    <w:div w:id="2107187465">
                                      <w:marLeft w:val="0"/>
                                      <w:marRight w:val="0"/>
                                      <w:marTop w:val="0"/>
                                      <w:marBottom w:val="0"/>
                                      <w:divBdr>
                                        <w:top w:val="none" w:sz="0" w:space="0" w:color="auto"/>
                                        <w:left w:val="none" w:sz="0" w:space="0" w:color="auto"/>
                                        <w:bottom w:val="none" w:sz="0" w:space="0" w:color="auto"/>
                                        <w:right w:val="none" w:sz="0" w:space="0" w:color="auto"/>
                                      </w:divBdr>
                                    </w:div>
                                    <w:div w:id="195883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8387">
                              <w:marLeft w:val="0"/>
                              <w:marRight w:val="0"/>
                              <w:marTop w:val="0"/>
                              <w:marBottom w:val="0"/>
                              <w:divBdr>
                                <w:top w:val="none" w:sz="0" w:space="0" w:color="auto"/>
                                <w:left w:val="none" w:sz="0" w:space="0" w:color="auto"/>
                                <w:bottom w:val="none" w:sz="0" w:space="0" w:color="auto"/>
                                <w:right w:val="none" w:sz="0" w:space="0" w:color="auto"/>
                              </w:divBdr>
                              <w:divsChild>
                                <w:div w:id="1136605408">
                                  <w:marLeft w:val="0"/>
                                  <w:marRight w:val="0"/>
                                  <w:marTop w:val="0"/>
                                  <w:marBottom w:val="0"/>
                                  <w:divBdr>
                                    <w:top w:val="none" w:sz="0" w:space="0" w:color="auto"/>
                                    <w:left w:val="none" w:sz="0" w:space="0" w:color="auto"/>
                                    <w:bottom w:val="none" w:sz="0" w:space="0" w:color="auto"/>
                                    <w:right w:val="none" w:sz="0" w:space="0" w:color="auto"/>
                                  </w:divBdr>
                                  <w:divsChild>
                                    <w:div w:id="179208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3651896">
              <w:marLeft w:val="0"/>
              <w:marRight w:val="0"/>
              <w:marTop w:val="0"/>
              <w:marBottom w:val="0"/>
              <w:divBdr>
                <w:top w:val="none" w:sz="0" w:space="0" w:color="auto"/>
                <w:left w:val="none" w:sz="0" w:space="0" w:color="auto"/>
                <w:bottom w:val="none" w:sz="0" w:space="0" w:color="auto"/>
                <w:right w:val="none" w:sz="0" w:space="0" w:color="auto"/>
              </w:divBdr>
              <w:divsChild>
                <w:div w:id="206338673">
                  <w:marLeft w:val="0"/>
                  <w:marRight w:val="0"/>
                  <w:marTop w:val="0"/>
                  <w:marBottom w:val="0"/>
                  <w:divBdr>
                    <w:top w:val="none" w:sz="0" w:space="0" w:color="auto"/>
                    <w:left w:val="none" w:sz="0" w:space="0" w:color="auto"/>
                    <w:bottom w:val="none" w:sz="0" w:space="0" w:color="auto"/>
                    <w:right w:val="none" w:sz="0" w:space="0" w:color="auto"/>
                  </w:divBdr>
                </w:div>
              </w:divsChild>
            </w:div>
            <w:div w:id="403143979">
              <w:marLeft w:val="0"/>
              <w:marRight w:val="0"/>
              <w:marTop w:val="0"/>
              <w:marBottom w:val="0"/>
              <w:divBdr>
                <w:top w:val="none" w:sz="0" w:space="0" w:color="auto"/>
                <w:left w:val="none" w:sz="0" w:space="0" w:color="auto"/>
                <w:bottom w:val="none" w:sz="0" w:space="0" w:color="auto"/>
                <w:right w:val="none" w:sz="0" w:space="0" w:color="auto"/>
              </w:divBdr>
              <w:divsChild>
                <w:div w:id="951282956">
                  <w:marLeft w:val="0"/>
                  <w:marRight w:val="0"/>
                  <w:marTop w:val="0"/>
                  <w:marBottom w:val="0"/>
                  <w:divBdr>
                    <w:top w:val="none" w:sz="0" w:space="0" w:color="auto"/>
                    <w:left w:val="none" w:sz="0" w:space="0" w:color="auto"/>
                    <w:bottom w:val="none" w:sz="0" w:space="0" w:color="auto"/>
                    <w:right w:val="none" w:sz="0" w:space="0" w:color="auto"/>
                  </w:divBdr>
                </w:div>
              </w:divsChild>
            </w:div>
            <w:div w:id="1014848156">
              <w:marLeft w:val="0"/>
              <w:marRight w:val="0"/>
              <w:marTop w:val="0"/>
              <w:marBottom w:val="0"/>
              <w:divBdr>
                <w:top w:val="none" w:sz="0" w:space="0" w:color="auto"/>
                <w:left w:val="none" w:sz="0" w:space="0" w:color="auto"/>
                <w:bottom w:val="none" w:sz="0" w:space="0" w:color="auto"/>
                <w:right w:val="none" w:sz="0" w:space="0" w:color="auto"/>
              </w:divBdr>
              <w:divsChild>
                <w:div w:id="1311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endersontime.com/en/Tenders/Pages/ViewTenderBreif.aspx?Status=Open&amp;TenderId=360528" TargetMode="External"/><Relationship Id="rId5" Type="http://schemas.openxmlformats.org/officeDocument/2006/relationships/hyperlink" Target="https://www.tendersontime.com/doc_show.php/Pc%20Pcs%20For%20The%20D&amp;B%20Of%20The%20Veterinary%20And%20Agricultural%20Labs%20At%20Different%20Loc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2063</Characters>
  <Application>Microsoft Office Word</Application>
  <DocSecurity>0</DocSecurity>
  <Lines>17</Lines>
  <Paragraphs>4</Paragraphs>
  <ScaleCrop>false</ScaleCrop>
  <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sondos</dc:creator>
  <cp:keywords/>
  <dc:description/>
  <cp:lastModifiedBy>sondos</cp:lastModifiedBy>
  <cp:revision>2</cp:revision>
  <dcterms:created xsi:type="dcterms:W3CDTF">2023-07-12T13:06:00Z</dcterms:created>
  <dcterms:modified xsi:type="dcterms:W3CDTF">2023-07-12T13:06:00Z</dcterms:modified>
</cp:coreProperties>
</file>