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2"/>
        <w:gridCol w:w="5669"/>
      </w:tblGrid>
      <w:tr w:rsidR="00BB6E1D" w:rsidRPr="00BB6E1D" w:rsidTr="00BB6E1D">
        <w:trPr>
          <w:tblCellSpacing w:w="15" w:type="dxa"/>
        </w:trPr>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Tender No.</w:t>
            </w: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hyperlink r:id="rId4" w:history="1">
              <w:r w:rsidRPr="00BB6E1D">
                <w:rPr>
                  <w:rFonts w:ascii="Times New Roman" w:eastAsia="Times New Roman" w:hAnsi="Times New Roman" w:cs="Times New Roman"/>
                  <w:color w:val="0000FF"/>
                  <w:sz w:val="24"/>
                  <w:szCs w:val="24"/>
                  <w:u w:val="single"/>
                </w:rPr>
                <w:t>1018/2024</w:t>
              </w:r>
            </w:hyperlink>
          </w:p>
        </w:tc>
      </w:tr>
      <w:tr w:rsidR="00BB6E1D" w:rsidRPr="00BB6E1D" w:rsidTr="00BB6E1D">
        <w:trPr>
          <w:tblCellSpacing w:w="15" w:type="dxa"/>
        </w:trPr>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Subject</w:t>
            </w: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ORDER OF 13 SEATING SYSTEMS/ WHEELCHAIAR</w:t>
            </w:r>
          </w:p>
        </w:tc>
      </w:tr>
      <w:tr w:rsidR="00BB6E1D" w:rsidRPr="00BB6E1D" w:rsidTr="00BB6E1D">
        <w:trPr>
          <w:tblCellSpacing w:w="15" w:type="dxa"/>
        </w:trPr>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Announced Date</w:t>
            </w: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13/03/2024</w:t>
            </w:r>
          </w:p>
        </w:tc>
      </w:tr>
      <w:tr w:rsidR="00BB6E1D" w:rsidRPr="00BB6E1D" w:rsidTr="00BB6E1D">
        <w:trPr>
          <w:tblCellSpacing w:w="15" w:type="dxa"/>
        </w:trPr>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Request Types</w:t>
            </w: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Suppliers</w:t>
            </w:r>
          </w:p>
        </w:tc>
      </w:tr>
      <w:tr w:rsidR="00BB6E1D" w:rsidRPr="00BB6E1D" w:rsidTr="00BB6E1D">
        <w:trPr>
          <w:tblCellSpacing w:w="15" w:type="dxa"/>
        </w:trPr>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Tender Bond (QR)</w:t>
            </w: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12000.00</w:t>
            </w:r>
          </w:p>
        </w:tc>
      </w:tr>
      <w:tr w:rsidR="00BB6E1D" w:rsidRPr="00BB6E1D" w:rsidTr="00BB6E1D">
        <w:trPr>
          <w:tblCellSpacing w:w="15" w:type="dxa"/>
        </w:trPr>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Documents Value (Q.R)</w:t>
            </w: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500</w:t>
            </w:r>
          </w:p>
        </w:tc>
      </w:tr>
      <w:tr w:rsidR="00BB6E1D" w:rsidRPr="00BB6E1D" w:rsidTr="00BB6E1D">
        <w:trPr>
          <w:tblCellSpacing w:w="15" w:type="dxa"/>
        </w:trPr>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Ministry</w:t>
            </w: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Shafallah</w:t>
            </w:r>
          </w:p>
        </w:tc>
      </w:tr>
      <w:tr w:rsidR="00BB6E1D" w:rsidRPr="00BB6E1D" w:rsidTr="00BB6E1D">
        <w:trPr>
          <w:tblCellSpacing w:w="15" w:type="dxa"/>
        </w:trPr>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Type</w:t>
            </w: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Public Tender</w:t>
            </w:r>
          </w:p>
        </w:tc>
      </w:tr>
      <w:tr w:rsidR="00BB6E1D" w:rsidRPr="00BB6E1D" w:rsidTr="00BB6E1D">
        <w:trPr>
          <w:tblCellSpacing w:w="15" w:type="dxa"/>
        </w:trPr>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Closing Date</w:t>
            </w: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02/04/2024</w:t>
            </w:r>
          </w:p>
        </w:tc>
      </w:tr>
    </w:tbl>
    <w:p w:rsidR="00BB6E1D" w:rsidRPr="00BB6E1D" w:rsidRDefault="00BB6E1D" w:rsidP="00BB6E1D">
      <w:pPr>
        <w:bidi w:val="0"/>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
        <w:gridCol w:w="1342"/>
        <w:gridCol w:w="711"/>
        <w:gridCol w:w="817"/>
        <w:gridCol w:w="1070"/>
        <w:gridCol w:w="1061"/>
        <w:gridCol w:w="715"/>
        <w:gridCol w:w="895"/>
        <w:gridCol w:w="872"/>
      </w:tblGrid>
      <w:tr w:rsidR="00BB6E1D" w:rsidRPr="00BB6E1D" w:rsidTr="00BB6E1D">
        <w:trPr>
          <w:tblHeader/>
          <w:tblCellSpacing w:w="15" w:type="dxa"/>
        </w:trPr>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Tender No</w:t>
            </w:r>
          </w:p>
        </w:tc>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 xml:space="preserve">Subject </w:t>
            </w:r>
          </w:p>
        </w:tc>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Ministry</w:t>
            </w:r>
          </w:p>
        </w:tc>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Tender Num At Requester</w:t>
            </w:r>
          </w:p>
        </w:tc>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Classification</w:t>
            </w:r>
          </w:p>
        </w:tc>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Envelopes system</w:t>
            </w:r>
          </w:p>
        </w:tc>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Tender Bond</w:t>
            </w:r>
          </w:p>
        </w:tc>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Documents Value (Q.R)</w:t>
            </w:r>
          </w:p>
        </w:tc>
        <w:tc>
          <w:tcPr>
            <w:tcW w:w="0" w:type="auto"/>
            <w:vAlign w:val="center"/>
            <w:hideMark/>
          </w:tcPr>
          <w:p w:rsidR="00BB6E1D" w:rsidRPr="00BB6E1D" w:rsidRDefault="00BB6E1D" w:rsidP="00BB6E1D">
            <w:pPr>
              <w:bidi w:val="0"/>
              <w:spacing w:after="0" w:line="240" w:lineRule="auto"/>
              <w:jc w:val="center"/>
              <w:rPr>
                <w:rFonts w:ascii="Times New Roman" w:eastAsia="Times New Roman" w:hAnsi="Times New Roman" w:cs="Times New Roman"/>
                <w:b/>
                <w:bCs/>
                <w:sz w:val="24"/>
                <w:szCs w:val="24"/>
              </w:rPr>
            </w:pPr>
            <w:r w:rsidRPr="00BB6E1D">
              <w:rPr>
                <w:rFonts w:ascii="Times New Roman" w:eastAsia="Times New Roman" w:hAnsi="Times New Roman" w:cs="Times New Roman"/>
                <w:b/>
                <w:bCs/>
                <w:sz w:val="24"/>
                <w:szCs w:val="24"/>
              </w:rPr>
              <w:t>Closing Date</w:t>
            </w:r>
          </w:p>
        </w:tc>
      </w:tr>
      <w:tr w:rsidR="00BB6E1D" w:rsidRPr="00BB6E1D" w:rsidTr="00BB6E1D">
        <w:trPr>
          <w:tblCellSpacing w:w="15" w:type="dxa"/>
        </w:trPr>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1018/2024</w:t>
            </w: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ORDER OF 13 SEATING SYSTEMS/ WHEELCHAIAR</w:t>
            </w: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6</w:t>
            </w: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Suppliers</w:t>
            </w: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TWO ENVELOPES</w:t>
            </w: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12000.00</w:t>
            </w: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500</w:t>
            </w:r>
          </w:p>
        </w:tc>
        <w:tc>
          <w:tcPr>
            <w:tcW w:w="0" w:type="auto"/>
            <w:vAlign w:val="center"/>
            <w:hideMark/>
          </w:tcPr>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02/04/2024</w:t>
            </w:r>
          </w:p>
        </w:tc>
      </w:tr>
    </w:tbl>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b/>
          <w:bCs/>
          <w:color w:val="C00000"/>
          <w:sz w:val="24"/>
          <w:szCs w:val="24"/>
          <w:u w:val="single"/>
        </w:rPr>
        <w:t xml:space="preserve">Conditions for Entering Tenders and Auctions and Equivalents. </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b/>
          <w:bCs/>
          <w:color w:val="000000"/>
          <w:sz w:val="24"/>
          <w:szCs w:val="24"/>
        </w:rPr>
        <w:t> </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 xml:space="preserve">1. The tender and equivalents mean the bid for the supply of items, the provision of services, or the supply of items and the provision of services together, or contracting works through the public tender, the two-phase tender, the limited tender, the practice, or the direct agreement. </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 xml:space="preserve">2. Auctions and equivalents are meant to be the bid for the government authority’s sale of items, rental of real estate, areas, or movables through public auction, practice, or direct agreement. </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3. Those wishing to submit their bids may obtain the offering documents from the unified website for state procurement using their login data (</w:t>
      </w:r>
      <w:r w:rsidRPr="00BB6E1D">
        <w:rPr>
          <w:rFonts w:ascii="Times New Roman" w:eastAsia="Times New Roman" w:hAnsi="Times New Roman" w:cs="Times New Roman"/>
          <w:color w:val="C00000"/>
          <w:sz w:val="24"/>
          <w:szCs w:val="24"/>
        </w:rPr>
        <w:t>the email registered in the classification program</w:t>
      </w:r>
      <w:r w:rsidRPr="00BB6E1D">
        <w:rPr>
          <w:rFonts w:ascii="Times New Roman" w:eastAsia="Times New Roman" w:hAnsi="Times New Roman" w:cs="Times New Roman"/>
          <w:color w:val="000000"/>
          <w:sz w:val="24"/>
          <w:szCs w:val="24"/>
        </w:rPr>
        <w:t>) after paying the value of the prescribed documents by clicking on the (buy) icon.</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4. The downloaded copy of these documents belongs to the authority that purchased or downloaded them for free and may not be distributed or given to others.</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3D1466"/>
          <w:sz w:val="24"/>
          <w:szCs w:val="24"/>
        </w:rPr>
        <w:t>5. </w:t>
      </w:r>
      <w:r w:rsidRPr="00BB6E1D">
        <w:rPr>
          <w:rFonts w:ascii="Times New Roman" w:eastAsia="Times New Roman" w:hAnsi="Times New Roman" w:cs="Times New Roman"/>
          <w:color w:val="000000"/>
          <w:sz w:val="24"/>
          <w:szCs w:val="24"/>
        </w:rPr>
        <w:t xml:space="preserve">In the event that the conditions provide for the submission of an initial guarantee, a temporary security shall be attached to the bid, in the name of the government authority to the Committee, by an acceptable payable cheque (manager’s cheque) or by virtue of a bank guarantee letter issued by a local or accredaited bank, not </w:t>
      </w:r>
      <w:r w:rsidRPr="00BB6E1D">
        <w:rPr>
          <w:rFonts w:ascii="Times New Roman" w:eastAsia="Times New Roman" w:hAnsi="Times New Roman" w:cs="Times New Roman"/>
          <w:color w:val="000000"/>
          <w:sz w:val="24"/>
          <w:szCs w:val="24"/>
        </w:rPr>
        <w:lastRenderedPageBreak/>
        <w:t>accompanied by any restriction or condition, and valid for the entire performance, and it is irrevocable, provided that its validity period shall not be less than (120) one hundred and twenty days from the date specified for the delivery of the bid, and in 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6. The Committee may request to extend the validity of bids for a period not exceeding (10) working days.</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7. Bidders of companies shall submit a certificate of clearance from tax debts.</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w:t>
      </w:r>
      <w:r w:rsidRPr="00BB6E1D">
        <w:rPr>
          <w:rFonts w:ascii="Times New Roman" w:eastAsia="Times New Roman" w:hAnsi="Times New Roman" w:cs="Times New Roman"/>
          <w:sz w:val="24"/>
          <w:szCs w:val="24"/>
        </w:rPr>
        <w:t xml:space="preserve"> </w:t>
      </w:r>
      <w:r w:rsidRPr="00BB6E1D">
        <w:rPr>
          <w:rFonts w:ascii="Times New Roman" w:eastAsia="Times New Roman" w:hAnsi="Times New Roman" w:cs="Times New Roman"/>
          <w:color w:val="000000"/>
          <w:sz w:val="24"/>
          <w:szCs w:val="24"/>
        </w:rPr>
        <w:t>and auctions law issued by Law No. (24) of 2015, amended by Decree-Law No. (18) of 2018, and its executive regulations issued by Cabinet Resolution No. (16) of 2019 and amended by Cabinet Resolution No. (11) of 2022.</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9. Participation in the</w:t>
      </w:r>
      <w:r w:rsidRPr="00BB6E1D">
        <w:rPr>
          <w:rFonts w:ascii="Times New Roman" w:eastAsia="Times New Roman" w:hAnsi="Times New Roman" w:cs="Times New Roman"/>
          <w:sz w:val="24"/>
          <w:szCs w:val="24"/>
        </w:rPr>
        <w:t xml:space="preserve"> </w:t>
      </w:r>
      <w:r w:rsidRPr="00BB6E1D">
        <w:rPr>
          <w:rFonts w:ascii="Times New Roman" w:eastAsia="Times New Roman" w:hAnsi="Times New Roman" w:cs="Times New Roman"/>
          <w:color w:val="000000"/>
          <w:sz w:val="24"/>
          <w:szCs w:val="24"/>
        </w:rPr>
        <w:t>two phases tender (the second phase), or the limited tender or practice</w:t>
      </w:r>
      <w:r w:rsidRPr="00BB6E1D">
        <w:rPr>
          <w:rFonts w:ascii="Times New Roman" w:eastAsia="Times New Roman" w:hAnsi="Times New Roman" w:cs="Times New Roman"/>
          <w:sz w:val="24"/>
          <w:szCs w:val="24"/>
        </w:rPr>
        <w:t xml:space="preserve"> </w:t>
      </w:r>
      <w:r w:rsidRPr="00BB6E1D">
        <w:rPr>
          <w:rFonts w:ascii="Times New Roman" w:eastAsia="Times New Roman" w:hAnsi="Times New Roman" w:cs="Times New Roman"/>
          <w:color w:val="000000"/>
          <w:sz w:val="24"/>
          <w:szCs w:val="24"/>
        </w:rPr>
        <w:t>is limited to companies that have received an invitation to participate from the unified website for state procurement.</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 xml:space="preserve">10. If the terms of the bid allow the participation of individuals, they must register on the unified website for state procurement before purchasing or uploading the bid documents. </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11. Submitting bids shall be made by the bidder who purchased the documents through the unified website for state procurement, and the person who purchased them may not request to allow another party affiliated with it or not to submit the bid in its place.</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lowest financial result, after calculating the percentage of the local value submitted by the bidders, in accordance with the following formula: [Total Bid Price x (1-ICV%) = Financial Outcome].</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for the desired item to be awarded according to the following equation: [Total price of the item x (1-ICV%) = financial outcome], without prejudice to the specifications and the interdependence of the divided materials.</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14. The award in auctions and the like shall be for the best accepted bid that submitted the highest price that meets the conditions, provided that it is not less than the basic value specified by the competent authority.</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 xml:space="preserve">18. In the event of abstention from submitting the final guarantee on the scheduled dates, or failure to appear to sign the contract on the specified date, and failure to pay the full value of the items or the due 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Auctions Law promulgated by Law No. (24) of 2015, as amended by Decree-Law No. (18) of 2018, and its executive regulations issued by Cabinet Resolution No. (16) of 2019 and amended by Cabinet Resolution No. (11) for the year 2022. </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20. The local value system mentioned in the announcement or invitation shall be adhered to, as determined by the government authority, whether by submitting a local value certificate or a local value plan, and the bidder who violates the local value system in this case shall be awarded zero percent.</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 </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b/>
          <w:bCs/>
          <w:color w:val="C00000"/>
          <w:sz w:val="24"/>
          <w:szCs w:val="24"/>
        </w:rPr>
        <w:t>Submission of Bids</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2. Bids are prepared electronically in a (PDF) file format, in a way that does not affect the quality of the bid, and using the latest version of the software to ensure that the bidder shall not encounter technical problems during the upload.</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3. The electronic bids are uploaded by entering the purchased bids page in the bidder's account on the unified state procurement website.</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 xml:space="preserve">5. The committee may, before the closing date and time, and in accordance with the requirements of the public interest, amend the period specified for submitting bids by extending in increase and amending the closing date. </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7. The bidding period starts from the first day of announcing the bid or sending the invitation, as the case may be,until the closing date and time specified in the announcement or invitation published on the unified website for state procurement on this page.</w:t>
      </w:r>
      <w:r w:rsidRPr="00BB6E1D">
        <w:rPr>
          <w:rFonts w:ascii="Times New Roman" w:eastAsia="Times New Roman" w:hAnsi="Times New Roman" w:cs="Times New Roman"/>
          <w:b/>
          <w:bCs/>
          <w:color w:val="C00000"/>
          <w:sz w:val="24"/>
          <w:szCs w:val="24"/>
        </w:rPr>
        <w:t xml:space="preserve">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8. If the bidder encounters any technical problems during the submission of bids, kindly contact the technical support directly at the e-mail monaqasat@mof.gov.qa, in order to receive the appropriate technical support, during the official working hours.</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 xml:space="preserve">9. The </w:t>
      </w:r>
      <w:r w:rsidRPr="00BB6E1D">
        <w:rPr>
          <w:rFonts w:ascii="Times New Roman" w:eastAsia="Times New Roman" w:hAnsi="Times New Roman" w:cs="Times New Roman"/>
          <w:b/>
          <w:bCs/>
          <w:color w:val="000000"/>
          <w:sz w:val="24"/>
          <w:szCs w:val="24"/>
        </w:rPr>
        <w:t>government authority or the Ministry of Finance</w:t>
      </w:r>
      <w:r w:rsidRPr="00BB6E1D">
        <w:rPr>
          <w:rFonts w:ascii="Times New Roman" w:eastAsia="Times New Roman" w:hAnsi="Times New Roman" w:cs="Times New Roman"/>
          <w:color w:val="000000"/>
          <w:sz w:val="24"/>
          <w:szCs w:val="24"/>
        </w:rPr>
        <w:t xml:space="preserve">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sz w:val="24"/>
          <w:szCs w:val="24"/>
        </w:rPr>
        <w:t> </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b/>
          <w:bCs/>
          <w:color w:val="C00000"/>
          <w:sz w:val="24"/>
          <w:szCs w:val="24"/>
        </w:rPr>
        <w:t>Submission of Inquiries </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1. Inquiries related to the implementation of the required works and their conditions mentioned in the offering documents shall be submitted to the competent department of the government authority, within the period specified by the [concerned department] in the documents, or a maximum of two working days prior to the closing date if not specified in the offering documents.</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color w:val="000000"/>
          <w:sz w:val="24"/>
          <w:szCs w:val="24"/>
        </w:rPr>
        <w:t> </w:t>
      </w:r>
    </w:p>
    <w:p w:rsidR="00BB6E1D" w:rsidRPr="00BB6E1D" w:rsidRDefault="00BB6E1D" w:rsidP="00BB6E1D">
      <w:pPr>
        <w:bidi w:val="0"/>
        <w:spacing w:before="100" w:beforeAutospacing="1" w:after="100" w:afterAutospacing="1" w:line="240" w:lineRule="auto"/>
        <w:rPr>
          <w:rFonts w:ascii="Times New Roman" w:eastAsia="Times New Roman" w:hAnsi="Times New Roman" w:cs="Times New Roman"/>
          <w:sz w:val="24"/>
          <w:szCs w:val="24"/>
        </w:rPr>
      </w:pPr>
    </w:p>
    <w:p w:rsidR="00BB6E1D" w:rsidRPr="00BB6E1D" w:rsidRDefault="00BB6E1D" w:rsidP="00BB6E1D">
      <w:pPr>
        <w:bidi w:val="0"/>
        <w:spacing w:after="0" w:line="240" w:lineRule="auto"/>
        <w:rPr>
          <w:rFonts w:ascii="Times New Roman" w:eastAsia="Times New Roman" w:hAnsi="Times New Roman" w:cs="Times New Roman"/>
          <w:sz w:val="24"/>
          <w:szCs w:val="24"/>
        </w:rPr>
      </w:pPr>
    </w:p>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b/>
          <w:bCs/>
          <w:sz w:val="24"/>
          <w:szCs w:val="24"/>
        </w:rPr>
        <w:t xml:space="preserve">Site: </w:t>
      </w:r>
      <w:r w:rsidRPr="00BB6E1D">
        <w:rPr>
          <w:rFonts w:ascii="Times New Roman" w:eastAsia="Times New Roman" w:hAnsi="Times New Roman" w:cs="Times New Roman"/>
          <w:sz w:val="24"/>
          <w:szCs w:val="24"/>
        </w:rPr>
        <w:t xml:space="preserve">www.shafallah.org.qa </w:t>
      </w:r>
    </w:p>
    <w:p w:rsidR="00BB6E1D" w:rsidRPr="00BB6E1D" w:rsidRDefault="00BB6E1D" w:rsidP="00BB6E1D">
      <w:pPr>
        <w:bidi w:val="0"/>
        <w:spacing w:after="0" w:line="240" w:lineRule="auto"/>
        <w:rPr>
          <w:rFonts w:ascii="Times New Roman" w:eastAsia="Times New Roman" w:hAnsi="Times New Roman" w:cs="Times New Roman"/>
          <w:sz w:val="24"/>
          <w:szCs w:val="24"/>
        </w:rPr>
      </w:pPr>
    </w:p>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b/>
          <w:bCs/>
          <w:sz w:val="24"/>
          <w:szCs w:val="24"/>
        </w:rPr>
        <w:t xml:space="preserve">Phones: </w:t>
      </w:r>
      <w:r w:rsidRPr="00BB6E1D">
        <w:rPr>
          <w:rFonts w:ascii="Times New Roman" w:eastAsia="Times New Roman" w:hAnsi="Times New Roman" w:cs="Times New Roman"/>
          <w:sz w:val="24"/>
          <w:szCs w:val="24"/>
        </w:rPr>
        <w:t xml:space="preserve">44956170 </w:t>
      </w:r>
    </w:p>
    <w:p w:rsidR="00BB6E1D" w:rsidRPr="00BB6E1D" w:rsidRDefault="00BB6E1D" w:rsidP="00BB6E1D">
      <w:pPr>
        <w:bidi w:val="0"/>
        <w:spacing w:after="0" w:line="240" w:lineRule="auto"/>
        <w:rPr>
          <w:rFonts w:ascii="Times New Roman" w:eastAsia="Times New Roman" w:hAnsi="Times New Roman" w:cs="Times New Roman"/>
          <w:sz w:val="24"/>
          <w:szCs w:val="24"/>
        </w:rPr>
      </w:pPr>
    </w:p>
    <w:p w:rsidR="00BB6E1D" w:rsidRPr="00BB6E1D" w:rsidRDefault="00BB6E1D" w:rsidP="00BB6E1D">
      <w:pPr>
        <w:bidi w:val="0"/>
        <w:spacing w:after="0" w:line="240" w:lineRule="auto"/>
        <w:rPr>
          <w:rFonts w:ascii="Times New Roman" w:eastAsia="Times New Roman" w:hAnsi="Times New Roman" w:cs="Times New Roman"/>
          <w:sz w:val="24"/>
          <w:szCs w:val="24"/>
        </w:rPr>
      </w:pPr>
      <w:r w:rsidRPr="00BB6E1D">
        <w:rPr>
          <w:rFonts w:ascii="Times New Roman" w:eastAsia="Times New Roman" w:hAnsi="Times New Roman" w:cs="Times New Roman"/>
          <w:b/>
          <w:bCs/>
          <w:sz w:val="24"/>
          <w:szCs w:val="24"/>
        </w:rPr>
        <w:t xml:space="preserve">Email: </w:t>
      </w:r>
      <w:r w:rsidRPr="00BB6E1D">
        <w:rPr>
          <w:rFonts w:ascii="Times New Roman" w:eastAsia="Times New Roman" w:hAnsi="Times New Roman" w:cs="Times New Roman"/>
          <w:sz w:val="24"/>
          <w:szCs w:val="24"/>
        </w:rPr>
        <w:t xml:space="preserve">Tender@SHAFALLAH.ORG.QA </w:t>
      </w:r>
    </w:p>
    <w:p w:rsidR="002C6818" w:rsidRDefault="002C6818">
      <w:bookmarkStart w:id="0" w:name="_GoBack"/>
      <w:bookmarkEnd w:id="0"/>
    </w:p>
    <w:sectPr w:rsidR="002C6818"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1D"/>
    <w:rsid w:val="002C6818"/>
    <w:rsid w:val="00657E99"/>
    <w:rsid w:val="00BB6E1D"/>
    <w:rsid w:val="00C07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EDA67-4A74-4723-8C2D-A95262EB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268786">
      <w:bodyDiv w:val="1"/>
      <w:marLeft w:val="0"/>
      <w:marRight w:val="0"/>
      <w:marTop w:val="0"/>
      <w:marBottom w:val="0"/>
      <w:divBdr>
        <w:top w:val="none" w:sz="0" w:space="0" w:color="auto"/>
        <w:left w:val="none" w:sz="0" w:space="0" w:color="auto"/>
        <w:bottom w:val="none" w:sz="0" w:space="0" w:color="auto"/>
        <w:right w:val="none" w:sz="0" w:space="0" w:color="auto"/>
      </w:divBdr>
      <w:divsChild>
        <w:div w:id="1471247536">
          <w:marLeft w:val="0"/>
          <w:marRight w:val="0"/>
          <w:marTop w:val="0"/>
          <w:marBottom w:val="0"/>
          <w:divBdr>
            <w:top w:val="none" w:sz="0" w:space="0" w:color="auto"/>
            <w:left w:val="none" w:sz="0" w:space="0" w:color="auto"/>
            <w:bottom w:val="none" w:sz="0" w:space="0" w:color="auto"/>
            <w:right w:val="none" w:sz="0" w:space="0" w:color="auto"/>
          </w:divBdr>
        </w:div>
        <w:div w:id="461116315">
          <w:marLeft w:val="0"/>
          <w:marRight w:val="0"/>
          <w:marTop w:val="0"/>
          <w:marBottom w:val="0"/>
          <w:divBdr>
            <w:top w:val="none" w:sz="0" w:space="0" w:color="auto"/>
            <w:left w:val="none" w:sz="0" w:space="0" w:color="auto"/>
            <w:bottom w:val="none" w:sz="0" w:space="0" w:color="auto"/>
            <w:right w:val="none" w:sz="0" w:space="0" w:color="auto"/>
          </w:divBdr>
          <w:divsChild>
            <w:div w:id="81687378">
              <w:marLeft w:val="0"/>
              <w:marRight w:val="0"/>
              <w:marTop w:val="0"/>
              <w:marBottom w:val="0"/>
              <w:divBdr>
                <w:top w:val="none" w:sz="0" w:space="0" w:color="auto"/>
                <w:left w:val="none" w:sz="0" w:space="0" w:color="auto"/>
                <w:bottom w:val="none" w:sz="0" w:space="0" w:color="auto"/>
                <w:right w:val="none" w:sz="0" w:space="0" w:color="auto"/>
              </w:divBdr>
              <w:divsChild>
                <w:div w:id="464198588">
                  <w:marLeft w:val="0"/>
                  <w:marRight w:val="0"/>
                  <w:marTop w:val="0"/>
                  <w:marBottom w:val="0"/>
                  <w:divBdr>
                    <w:top w:val="none" w:sz="0" w:space="0" w:color="auto"/>
                    <w:left w:val="none" w:sz="0" w:space="0" w:color="auto"/>
                    <w:bottom w:val="none" w:sz="0" w:space="0" w:color="auto"/>
                    <w:right w:val="none" w:sz="0" w:space="0" w:color="auto"/>
                  </w:divBdr>
                </w:div>
              </w:divsChild>
            </w:div>
            <w:div w:id="1064792839">
              <w:marLeft w:val="0"/>
              <w:marRight w:val="0"/>
              <w:marTop w:val="0"/>
              <w:marBottom w:val="0"/>
              <w:divBdr>
                <w:top w:val="none" w:sz="0" w:space="0" w:color="auto"/>
                <w:left w:val="none" w:sz="0" w:space="0" w:color="auto"/>
                <w:bottom w:val="none" w:sz="0" w:space="0" w:color="auto"/>
                <w:right w:val="none" w:sz="0" w:space="0" w:color="auto"/>
              </w:divBdr>
              <w:divsChild>
                <w:div w:id="828325560">
                  <w:marLeft w:val="0"/>
                  <w:marRight w:val="0"/>
                  <w:marTop w:val="0"/>
                  <w:marBottom w:val="0"/>
                  <w:divBdr>
                    <w:top w:val="none" w:sz="0" w:space="0" w:color="auto"/>
                    <w:left w:val="none" w:sz="0" w:space="0" w:color="auto"/>
                    <w:bottom w:val="none" w:sz="0" w:space="0" w:color="auto"/>
                    <w:right w:val="none" w:sz="0" w:space="0" w:color="auto"/>
                  </w:divBdr>
                </w:div>
              </w:divsChild>
            </w:div>
            <w:div w:id="1895462777">
              <w:marLeft w:val="0"/>
              <w:marRight w:val="0"/>
              <w:marTop w:val="0"/>
              <w:marBottom w:val="0"/>
              <w:divBdr>
                <w:top w:val="none" w:sz="0" w:space="0" w:color="auto"/>
                <w:left w:val="none" w:sz="0" w:space="0" w:color="auto"/>
                <w:bottom w:val="none" w:sz="0" w:space="0" w:color="auto"/>
                <w:right w:val="none" w:sz="0" w:space="0" w:color="auto"/>
              </w:divBdr>
              <w:divsChild>
                <w:div w:id="21201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aqasat.mof.gov.qa/Pages/TenderDetails.aspx?num=642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1791</Words>
  <Characters>10210</Characters>
  <Application>Microsoft Office Word</Application>
  <DocSecurity>0</DocSecurity>
  <Lines>85</Lines>
  <Paragraphs>23</Paragraphs>
  <ScaleCrop>false</ScaleCrop>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2024-03-17T08:17:00Z</dcterms:created>
  <dcterms:modified xsi:type="dcterms:W3CDTF">2024-03-17T08:17:00Z</dcterms:modified>
</cp:coreProperties>
</file>